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21" w:rsidRDefault="00860E21" w:rsidP="00860E21">
      <w:pPr>
        <w:pStyle w:val="Ttulo"/>
      </w:pPr>
      <w:r>
        <w:t>Información general de la guía.</w:t>
      </w:r>
    </w:p>
    <w:p w:rsidR="007B7234" w:rsidRDefault="00860E21" w:rsidP="00860E21">
      <w:pPr>
        <w:rPr>
          <w:sz w:val="24"/>
          <w:szCs w:val="24"/>
        </w:rPr>
      </w:pPr>
      <w:r w:rsidRPr="00654B82">
        <w:rPr>
          <w:b/>
          <w:sz w:val="24"/>
          <w:szCs w:val="24"/>
        </w:rPr>
        <w:t>Nombre de la guía</w:t>
      </w:r>
      <w:r w:rsidRPr="00654B82">
        <w:rPr>
          <w:sz w:val="24"/>
          <w:szCs w:val="24"/>
        </w:rPr>
        <w:t>: Guía</w:t>
      </w:r>
      <w:r w:rsidR="00F33BA3">
        <w:rPr>
          <w:sz w:val="24"/>
          <w:szCs w:val="24"/>
        </w:rPr>
        <w:t xml:space="preserve"> No. </w:t>
      </w:r>
      <w:r w:rsidR="009E0249">
        <w:rPr>
          <w:sz w:val="24"/>
          <w:szCs w:val="24"/>
        </w:rPr>
        <w:t xml:space="preserve">3, my </w:t>
      </w:r>
      <w:proofErr w:type="spellStart"/>
      <w:r w:rsidR="009E0249">
        <w:rPr>
          <w:sz w:val="24"/>
          <w:szCs w:val="24"/>
        </w:rPr>
        <w:t>life</w:t>
      </w:r>
      <w:proofErr w:type="spellEnd"/>
      <w:r w:rsidR="009E0249">
        <w:rPr>
          <w:sz w:val="24"/>
          <w:szCs w:val="24"/>
        </w:rPr>
        <w:t xml:space="preserve"> </w:t>
      </w:r>
      <w:proofErr w:type="spellStart"/>
      <w:r w:rsidR="009E0249">
        <w:rPr>
          <w:sz w:val="24"/>
          <w:szCs w:val="24"/>
        </w:rPr>
        <w:t>experiences</w:t>
      </w:r>
      <w:proofErr w:type="spellEnd"/>
      <w:r w:rsidR="009E0249">
        <w:rPr>
          <w:sz w:val="24"/>
          <w:szCs w:val="24"/>
        </w:rPr>
        <w:t xml:space="preserve"> </w:t>
      </w:r>
    </w:p>
    <w:p w:rsidR="00860E21" w:rsidRPr="00654B82" w:rsidRDefault="00860E21" w:rsidP="00860E21">
      <w:pPr>
        <w:rPr>
          <w:sz w:val="24"/>
          <w:szCs w:val="24"/>
        </w:rPr>
      </w:pPr>
      <w:r w:rsidRPr="00654B82">
        <w:rPr>
          <w:b/>
          <w:sz w:val="24"/>
          <w:szCs w:val="24"/>
        </w:rPr>
        <w:t>Presentación de la guía</w:t>
      </w:r>
      <w:r w:rsidRPr="00654B82">
        <w:rPr>
          <w:sz w:val="24"/>
          <w:szCs w:val="24"/>
        </w:rPr>
        <w:t xml:space="preserve">: </w:t>
      </w:r>
    </w:p>
    <w:p w:rsidR="00860E21" w:rsidRDefault="00860E21" w:rsidP="00860E21">
      <w:pPr>
        <w:jc w:val="both"/>
        <w:rPr>
          <w:sz w:val="24"/>
          <w:szCs w:val="24"/>
        </w:rPr>
      </w:pPr>
      <w:r w:rsidRPr="00654B82">
        <w:rPr>
          <w:sz w:val="24"/>
          <w:szCs w:val="24"/>
        </w:rPr>
        <w:t>Durante el desarrollo de los temas de guía se pretende lograr el uso comunicativo en del inglés como lengua extranjera, de acuerdo a los parámetros descritos por el Marco Común Europeo de Referencia para el proceso de enseñanza, aprendizaje y evaluación de las lenguas extranjeras. En este contexto las competencias a desarrollar son las siguientes:</w:t>
      </w:r>
    </w:p>
    <w:p w:rsidR="00860E21" w:rsidRDefault="00860E21" w:rsidP="00860E21">
      <w:pPr>
        <w:tabs>
          <w:tab w:val="left" w:pos="3390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73025</wp:posOffset>
            </wp:positionV>
            <wp:extent cx="7362190" cy="3657600"/>
            <wp:effectExtent l="0" t="76200" r="0" b="0"/>
            <wp:wrapTight wrapText="bothSides">
              <wp:wrapPolygon edited="0">
                <wp:start x="14252" y="-450"/>
                <wp:lineTo x="14029" y="1350"/>
                <wp:lineTo x="13526" y="3150"/>
                <wp:lineTo x="9446" y="4163"/>
                <wp:lineTo x="9446" y="4950"/>
                <wp:lineTo x="9110" y="6750"/>
                <wp:lineTo x="8663" y="8550"/>
                <wp:lineTo x="3130" y="8888"/>
                <wp:lineTo x="3130" y="13613"/>
                <wp:lineTo x="4080" y="13950"/>
                <wp:lineTo x="8719" y="13950"/>
                <wp:lineTo x="9166" y="15750"/>
                <wp:lineTo x="9446" y="17550"/>
                <wp:lineTo x="9446" y="18338"/>
                <wp:lineTo x="12072" y="19350"/>
                <wp:lineTo x="13973" y="19350"/>
                <wp:lineTo x="13973" y="19800"/>
                <wp:lineTo x="14308" y="21150"/>
                <wp:lineTo x="14420" y="21488"/>
                <wp:lineTo x="17997" y="21488"/>
                <wp:lineTo x="18053" y="21488"/>
                <wp:lineTo x="18109" y="21263"/>
                <wp:lineTo x="18053" y="21150"/>
                <wp:lineTo x="18053" y="13950"/>
                <wp:lineTo x="17997" y="12263"/>
                <wp:lineTo x="17997" y="12150"/>
                <wp:lineTo x="18053" y="10463"/>
                <wp:lineTo x="18053" y="4950"/>
                <wp:lineTo x="17997" y="3263"/>
                <wp:lineTo x="17997" y="3150"/>
                <wp:lineTo x="18053" y="1463"/>
                <wp:lineTo x="18053" y="1350"/>
                <wp:lineTo x="18109" y="900"/>
                <wp:lineTo x="17997" y="113"/>
                <wp:lineTo x="17773" y="-450"/>
                <wp:lineTo x="14252" y="-450"/>
              </wp:wrapPolygon>
            </wp:wrapTight>
            <wp:docPr id="6" name="Diagram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a 1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 l="-23869" r="-24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19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135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</w: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Default="00860E21" w:rsidP="00860E21">
      <w:pPr>
        <w:jc w:val="both"/>
        <w:rPr>
          <w:sz w:val="24"/>
          <w:szCs w:val="24"/>
        </w:rPr>
      </w:pPr>
    </w:p>
    <w:p w:rsidR="00860E21" w:rsidRPr="006D0684" w:rsidRDefault="00860E21" w:rsidP="00860E21">
      <w:pPr>
        <w:jc w:val="both"/>
        <w:rPr>
          <w:rFonts w:ascii="Arial" w:hAnsi="Arial" w:cs="Arial"/>
          <w:sz w:val="24"/>
          <w:szCs w:val="24"/>
        </w:rPr>
      </w:pPr>
      <w:r w:rsidRPr="00E554C3">
        <w:rPr>
          <w:rFonts w:ascii="Arial" w:hAnsi="Arial" w:cs="Arial"/>
          <w:b/>
          <w:i/>
          <w:iCs/>
          <w:color w:val="000000"/>
          <w:sz w:val="24"/>
          <w:szCs w:val="24"/>
        </w:rPr>
        <w:t>Competencia pragmática.</w:t>
      </w:r>
      <w:r w:rsidRPr="006D0684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6D0684">
        <w:rPr>
          <w:rFonts w:ascii="Arial" w:hAnsi="Arial" w:cs="Arial"/>
          <w:color w:val="000000"/>
          <w:sz w:val="24"/>
          <w:szCs w:val="24"/>
        </w:rPr>
        <w:t>Se relaciona con el uso funcional de los recursos lingüísticos y comprende, en primer lugar, una competencia discursiva que se refiere a la capacidad de or</w:t>
      </w:r>
      <w:r w:rsidRPr="006D0684">
        <w:rPr>
          <w:rFonts w:ascii="Arial" w:hAnsi="Arial" w:cs="Arial"/>
          <w:color w:val="000000"/>
          <w:sz w:val="24"/>
          <w:szCs w:val="24"/>
        </w:rPr>
        <w:softHyphen/>
        <w:t>ganizar las oraciones en secuencias para pro</w:t>
      </w:r>
      <w:r w:rsidRPr="006D0684">
        <w:rPr>
          <w:rFonts w:ascii="Arial" w:hAnsi="Arial" w:cs="Arial"/>
          <w:color w:val="000000"/>
          <w:sz w:val="24"/>
          <w:szCs w:val="24"/>
        </w:rPr>
        <w:softHyphen/>
        <w:t>ducir fragmentos textuales. En segundo lugar, implica una competencia funcional para co</w:t>
      </w:r>
      <w:r w:rsidRPr="006D0684">
        <w:rPr>
          <w:rFonts w:ascii="Arial" w:hAnsi="Arial" w:cs="Arial"/>
          <w:color w:val="000000"/>
          <w:sz w:val="24"/>
          <w:szCs w:val="24"/>
        </w:rPr>
        <w:softHyphen/>
        <w:t>nocer, tanto las formas lingüísticas y sus funcio</w:t>
      </w:r>
      <w:r w:rsidRPr="006D0684">
        <w:rPr>
          <w:rFonts w:ascii="Arial" w:hAnsi="Arial" w:cs="Arial"/>
          <w:color w:val="000000"/>
          <w:sz w:val="24"/>
          <w:szCs w:val="24"/>
        </w:rPr>
        <w:softHyphen/>
        <w:t>nes, como el modo en que se encadenan unas con otras en situaciones comunicativas reales.</w:t>
      </w:r>
    </w:p>
    <w:p w:rsidR="00860E21" w:rsidRPr="006D0684" w:rsidRDefault="00860E21" w:rsidP="00860E21">
      <w:pPr>
        <w:jc w:val="both"/>
        <w:rPr>
          <w:rFonts w:ascii="Arial" w:hAnsi="Arial" w:cs="Arial"/>
          <w:sz w:val="24"/>
          <w:szCs w:val="24"/>
        </w:rPr>
      </w:pPr>
      <w:r w:rsidRPr="00E554C3">
        <w:rPr>
          <w:rFonts w:ascii="Arial" w:hAnsi="Arial" w:cs="Arial"/>
          <w:b/>
          <w:i/>
          <w:sz w:val="24"/>
          <w:szCs w:val="24"/>
        </w:rPr>
        <w:t>La competencia Lingüística:</w:t>
      </w:r>
      <w:r w:rsidRPr="006D0684">
        <w:rPr>
          <w:rFonts w:ascii="Arial" w:hAnsi="Arial" w:cs="Arial"/>
          <w:i/>
          <w:sz w:val="24"/>
          <w:szCs w:val="24"/>
        </w:rPr>
        <w:t xml:space="preserve"> </w:t>
      </w:r>
      <w:r w:rsidRPr="006D0684">
        <w:rPr>
          <w:rFonts w:ascii="Arial" w:hAnsi="Arial" w:cs="Arial"/>
          <w:sz w:val="24"/>
          <w:szCs w:val="24"/>
        </w:rPr>
        <w:t xml:space="preserve">Se refiere al conocimiento de los recursos formales de la lengua como sistema y a la capacidad para utilizarlos en la formulación de mensajes bien formados y significativos. Incluye los conocimientos y las destre zas léxicas, fonológicas, sintácticas y ortográficas, entre otras. Esta competencia implica, no sólo el manejo teórico de conceptos gramaticales, ortográficos o </w:t>
      </w:r>
      <w:r w:rsidRPr="006D0684">
        <w:rPr>
          <w:rFonts w:ascii="Arial" w:hAnsi="Arial" w:cs="Arial"/>
          <w:sz w:val="24"/>
          <w:szCs w:val="24"/>
        </w:rPr>
        <w:lastRenderedPageBreak/>
        <w:t>semánticos, sino su aplicación en diversas situaciones. (Por ejemplo, hacer asociaciones para usar el vocabulario conocido en otro contexto o aplicar las reglas gramaticales aprendidas en la construcción de nuevos mensajes).</w:t>
      </w:r>
    </w:p>
    <w:p w:rsidR="00860E21" w:rsidRPr="006D0684" w:rsidRDefault="00860E21" w:rsidP="00860E21">
      <w:pPr>
        <w:pStyle w:val="Pa11"/>
        <w:jc w:val="both"/>
        <w:rPr>
          <w:rFonts w:ascii="Arial" w:hAnsi="Arial" w:cs="Arial"/>
          <w:color w:val="000000"/>
        </w:rPr>
      </w:pPr>
      <w:r w:rsidRPr="00E554C3">
        <w:rPr>
          <w:rFonts w:ascii="Arial" w:hAnsi="Arial" w:cs="Arial"/>
          <w:b/>
          <w:i/>
          <w:iCs/>
          <w:color w:val="000000"/>
        </w:rPr>
        <w:t>Competencia sociolingüística.</w:t>
      </w:r>
      <w:r w:rsidRPr="006D0684">
        <w:rPr>
          <w:rFonts w:ascii="Arial" w:hAnsi="Arial" w:cs="Arial"/>
          <w:i/>
          <w:iCs/>
          <w:color w:val="000000"/>
        </w:rPr>
        <w:t xml:space="preserve"> </w:t>
      </w:r>
      <w:r w:rsidRPr="006D0684">
        <w:rPr>
          <w:rFonts w:ascii="Arial" w:hAnsi="Arial" w:cs="Arial"/>
          <w:color w:val="000000"/>
        </w:rPr>
        <w:t>Se refiere al conoci</w:t>
      </w:r>
      <w:r w:rsidRPr="006D0684">
        <w:rPr>
          <w:rFonts w:ascii="Arial" w:hAnsi="Arial" w:cs="Arial"/>
          <w:color w:val="000000"/>
        </w:rPr>
        <w:softHyphen/>
        <w:t>miento de las condiciones sociales y culturales que están implícitas en el uso de la lengua. Por ejem</w:t>
      </w:r>
      <w:r w:rsidRPr="006D0684">
        <w:rPr>
          <w:rFonts w:ascii="Arial" w:hAnsi="Arial" w:cs="Arial"/>
          <w:color w:val="000000"/>
        </w:rPr>
        <w:softHyphen/>
        <w:t xml:space="preserve">plo, se emplea para manejar normas de cortesía y otras reglas que ordenan las relaciones entre generaciones, géneros, clases y grupos sociales. También se maneja al entrar en contacto con expresiones de la sabiduría popular o con las diferencias de registro, de dialecto y de acento. </w:t>
      </w:r>
    </w:p>
    <w:p w:rsidR="00860E21" w:rsidRPr="006D0684" w:rsidRDefault="00860E21" w:rsidP="00860E21">
      <w:pPr>
        <w:pStyle w:val="Pa11"/>
        <w:ind w:hanging="200"/>
        <w:jc w:val="both"/>
        <w:rPr>
          <w:rFonts w:ascii="Arial" w:hAnsi="Arial" w:cs="Arial"/>
          <w:i/>
          <w:color w:val="000000"/>
        </w:rPr>
      </w:pPr>
    </w:p>
    <w:p w:rsidR="00860E21" w:rsidRPr="006D0684" w:rsidRDefault="00860E21" w:rsidP="00860E21">
      <w:pPr>
        <w:pStyle w:val="Pa11"/>
        <w:jc w:val="both"/>
        <w:rPr>
          <w:rFonts w:ascii="Arial" w:hAnsi="Arial" w:cs="Arial"/>
          <w:color w:val="000000"/>
        </w:rPr>
      </w:pPr>
      <w:r w:rsidRPr="006D0684">
        <w:rPr>
          <w:rFonts w:ascii="Arial" w:hAnsi="Arial" w:cs="Arial"/>
          <w:i/>
          <w:color w:val="000000"/>
        </w:rPr>
        <w:t xml:space="preserve">La </w:t>
      </w:r>
      <w:r w:rsidRPr="00E554C3">
        <w:rPr>
          <w:rFonts w:ascii="Arial" w:hAnsi="Arial" w:cs="Arial"/>
          <w:b/>
          <w:i/>
          <w:color w:val="000000"/>
        </w:rPr>
        <w:t>competencia comunicativa</w:t>
      </w:r>
      <w:r w:rsidRPr="006D0684">
        <w:rPr>
          <w:rFonts w:ascii="Arial" w:hAnsi="Arial" w:cs="Arial"/>
          <w:color w:val="000000"/>
        </w:rPr>
        <w:t xml:space="preserve"> no se puede trabajar aisladamente pues implica un saber/hacer flexible, que se actualiza en contextos significa</w:t>
      </w:r>
      <w:r w:rsidRPr="006D0684">
        <w:rPr>
          <w:rFonts w:ascii="Arial" w:hAnsi="Arial" w:cs="Arial"/>
          <w:color w:val="000000"/>
        </w:rPr>
        <w:softHyphen/>
        <w:t>tivos y que supone la capacidad para usar los conocimientos acerca de la lengua en diversas situaciones, tanto dentro como fuera de la vida escolar. Por esta razón, la propuesta abarca tam</w:t>
      </w:r>
      <w:r w:rsidRPr="006D0684">
        <w:rPr>
          <w:rFonts w:ascii="Arial" w:hAnsi="Arial" w:cs="Arial"/>
          <w:color w:val="000000"/>
        </w:rPr>
        <w:softHyphen/>
        <w:t>bién el desarrollo de habilidades y saberes que se relacionan con las dimensiones ética, estéti</w:t>
      </w:r>
      <w:r w:rsidRPr="006D0684">
        <w:rPr>
          <w:rFonts w:ascii="Arial" w:hAnsi="Arial" w:cs="Arial"/>
          <w:color w:val="000000"/>
        </w:rPr>
        <w:softHyphen/>
        <w:t>ca, social y cultural de la lengua que se aprende. Más allá del conocimiento de un código aislado, es importante ofrecer a los niños, las niñas y los jóvenes, posibilidades reales para comprender e interpretar su realidad.</w:t>
      </w:r>
    </w:p>
    <w:p w:rsidR="00860E21" w:rsidRPr="006D0684" w:rsidRDefault="00860E21" w:rsidP="00860E21">
      <w:pPr>
        <w:pStyle w:val="Pa5"/>
        <w:jc w:val="both"/>
        <w:rPr>
          <w:rFonts w:ascii="Arial" w:hAnsi="Arial" w:cs="Arial"/>
          <w:color w:val="000000"/>
        </w:rPr>
      </w:pPr>
    </w:p>
    <w:p w:rsidR="00860E21" w:rsidRPr="006D0684" w:rsidRDefault="00860E21" w:rsidP="00860E21">
      <w:pPr>
        <w:pStyle w:val="Pa5"/>
        <w:jc w:val="both"/>
        <w:rPr>
          <w:rFonts w:ascii="Arial" w:hAnsi="Arial" w:cs="Arial"/>
          <w:color w:val="000000"/>
        </w:rPr>
      </w:pPr>
      <w:r w:rsidRPr="006D0684">
        <w:rPr>
          <w:rFonts w:ascii="Arial" w:hAnsi="Arial" w:cs="Arial"/>
          <w:color w:val="000000"/>
        </w:rPr>
        <w:t>Desarrollar esas habilidades y saberes per</w:t>
      </w:r>
      <w:r w:rsidRPr="006D0684">
        <w:rPr>
          <w:rFonts w:ascii="Arial" w:hAnsi="Arial" w:cs="Arial"/>
          <w:color w:val="000000"/>
        </w:rPr>
        <w:softHyphen/>
        <w:t xml:space="preserve">mite a los estudiantes ampliar sus conocimientos sobre el mundo, explorar sus habilidades sociales y conocer los aspectos culturales propios de la lengua que se aprende. </w:t>
      </w:r>
    </w:p>
    <w:p w:rsidR="00860E21" w:rsidRPr="006D0684" w:rsidRDefault="00860E21" w:rsidP="00860E21">
      <w:pPr>
        <w:pStyle w:val="Pa5"/>
        <w:jc w:val="both"/>
        <w:rPr>
          <w:rFonts w:ascii="Arial" w:hAnsi="Arial" w:cs="Arial"/>
          <w:color w:val="000000"/>
        </w:rPr>
      </w:pPr>
    </w:p>
    <w:p w:rsidR="00860E21" w:rsidRPr="006D0684" w:rsidRDefault="00860E21" w:rsidP="00860E21">
      <w:pPr>
        <w:pStyle w:val="Pa5"/>
        <w:jc w:val="both"/>
        <w:rPr>
          <w:rFonts w:ascii="Arial" w:hAnsi="Arial" w:cs="Arial"/>
          <w:color w:val="000000"/>
        </w:rPr>
      </w:pPr>
      <w:r w:rsidRPr="006D0684">
        <w:rPr>
          <w:rFonts w:ascii="Arial" w:hAnsi="Arial" w:cs="Arial"/>
          <w:color w:val="000000"/>
        </w:rPr>
        <w:t>Las anteriores consideraciones se relacio</w:t>
      </w:r>
      <w:r w:rsidRPr="006D0684">
        <w:rPr>
          <w:rFonts w:ascii="Arial" w:hAnsi="Arial" w:cs="Arial"/>
          <w:color w:val="000000"/>
        </w:rPr>
        <w:softHyphen/>
        <w:t xml:space="preserve">nan con el informe </w:t>
      </w:r>
      <w:r w:rsidRPr="006D0684">
        <w:rPr>
          <w:rFonts w:ascii="Arial" w:hAnsi="Arial" w:cs="Arial"/>
          <w:i/>
          <w:iCs/>
          <w:color w:val="000000"/>
        </w:rPr>
        <w:t xml:space="preserve">La educación encierra un tesoro, </w:t>
      </w:r>
      <w:r w:rsidRPr="006D0684">
        <w:rPr>
          <w:rFonts w:ascii="Arial" w:hAnsi="Arial" w:cs="Arial"/>
          <w:color w:val="000000"/>
        </w:rPr>
        <w:t xml:space="preserve">presentado por la Comisión Internacional sobre la Educación para el Siglo XXI de la Unesco. Este documento, en el cual se proponen como pilares de la educación, </w:t>
      </w:r>
      <w:r w:rsidRPr="006D0684">
        <w:rPr>
          <w:rFonts w:ascii="Arial" w:hAnsi="Arial" w:cs="Arial"/>
          <w:i/>
          <w:iCs/>
          <w:color w:val="000000"/>
        </w:rPr>
        <w:t>“aprender a conocer, aprender a hacer, aprender a vivir juntos y aprender a ser”</w:t>
      </w:r>
      <w:r w:rsidRPr="006D0684">
        <w:rPr>
          <w:rStyle w:val="A11"/>
          <w:rFonts w:ascii="Arial" w:hAnsi="Arial" w:cs="Arial"/>
        </w:rPr>
        <w:t>2</w:t>
      </w:r>
      <w:r w:rsidRPr="006D0684">
        <w:rPr>
          <w:rFonts w:ascii="Arial" w:hAnsi="Arial" w:cs="Arial"/>
          <w:color w:val="000000"/>
        </w:rPr>
        <w:t>, nos inspiró para resaltar en este documento la impor</w:t>
      </w:r>
      <w:r w:rsidRPr="006D0684">
        <w:rPr>
          <w:rFonts w:ascii="Arial" w:hAnsi="Arial" w:cs="Arial"/>
          <w:color w:val="000000"/>
        </w:rPr>
        <w:softHyphen/>
        <w:t>tancia de trabajar desde la clase de inglés:</w:t>
      </w:r>
    </w:p>
    <w:p w:rsidR="00860E21" w:rsidRDefault="00860E21" w:rsidP="00860E21">
      <w:pPr>
        <w:pStyle w:val="Pa11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E554C3">
        <w:rPr>
          <w:rFonts w:ascii="Arial" w:hAnsi="Arial" w:cs="Arial"/>
          <w:b/>
          <w:i/>
          <w:iCs/>
          <w:color w:val="000000"/>
        </w:rPr>
        <w:t>Conocimientos declarativos</w:t>
      </w:r>
      <w:r w:rsidRPr="00E554C3">
        <w:rPr>
          <w:rFonts w:ascii="Arial" w:hAnsi="Arial" w:cs="Arial"/>
          <w:b/>
          <w:color w:val="000000"/>
        </w:rPr>
        <w:t>.</w:t>
      </w:r>
      <w:r w:rsidRPr="006D0684">
        <w:rPr>
          <w:rFonts w:ascii="Arial" w:hAnsi="Arial" w:cs="Arial"/>
          <w:color w:val="000000"/>
        </w:rPr>
        <w:t xml:space="preserve"> Son los derivados, por una parte de la experiencia y, por otra, del aprendizaje formal, es decir, de los conocimien</w:t>
      </w:r>
      <w:r w:rsidRPr="006D0684">
        <w:rPr>
          <w:rFonts w:ascii="Arial" w:hAnsi="Arial" w:cs="Arial"/>
          <w:color w:val="000000"/>
        </w:rPr>
        <w:softHyphen/>
        <w:t>tos académicos. A ellos se suma lo que podría llamarse el “conocimiento del mundo” que in</w:t>
      </w:r>
      <w:r w:rsidRPr="006D0684">
        <w:rPr>
          <w:rFonts w:ascii="Arial" w:hAnsi="Arial" w:cs="Arial"/>
          <w:color w:val="000000"/>
        </w:rPr>
        <w:softHyphen/>
        <w:t>cluye los valores y las creencias compartidas por grupos sociales de otros países y regiones. Por ejemplo, las creencias religiosas, los tabúes, la historia y las tradiciones, entre otras, son esen</w:t>
      </w:r>
      <w:r w:rsidRPr="006D0684">
        <w:rPr>
          <w:rFonts w:ascii="Arial" w:hAnsi="Arial" w:cs="Arial"/>
          <w:color w:val="000000"/>
        </w:rPr>
        <w:softHyphen/>
        <w:t>ciales para la comunicación intercultural.</w:t>
      </w:r>
    </w:p>
    <w:p w:rsidR="00860E21" w:rsidRPr="00E554C3" w:rsidRDefault="00860E21" w:rsidP="00860E21">
      <w:pPr>
        <w:pStyle w:val="Pa11"/>
        <w:ind w:left="720"/>
        <w:jc w:val="both"/>
        <w:rPr>
          <w:rFonts w:ascii="Arial" w:hAnsi="Arial" w:cs="Arial"/>
          <w:b/>
          <w:color w:val="000000"/>
        </w:rPr>
      </w:pPr>
    </w:p>
    <w:p w:rsidR="00860E21" w:rsidRPr="000C1B31" w:rsidRDefault="00860E21" w:rsidP="00860E21">
      <w:pPr>
        <w:pStyle w:val="Pa11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E554C3">
        <w:rPr>
          <w:rFonts w:ascii="Arial" w:hAnsi="Arial" w:cs="Arial"/>
          <w:b/>
          <w:i/>
          <w:iCs/>
          <w:color w:val="000000"/>
        </w:rPr>
        <w:t>Destrezas y habilidades</w:t>
      </w:r>
      <w:r w:rsidRPr="000C1B31">
        <w:rPr>
          <w:rFonts w:ascii="Arial" w:hAnsi="Arial" w:cs="Arial"/>
          <w:color w:val="000000"/>
        </w:rPr>
        <w:t>. Incluyen, por una parte, las destrezas y habilidades prácticas (vitales, profe</w:t>
      </w:r>
      <w:r w:rsidRPr="000C1B31">
        <w:rPr>
          <w:rFonts w:ascii="Arial" w:hAnsi="Arial" w:cs="Arial"/>
          <w:color w:val="000000"/>
        </w:rPr>
        <w:softHyphen/>
        <w:t>sionales, deportivas; gustos,</w:t>
      </w:r>
      <w:r>
        <w:rPr>
          <w:rFonts w:ascii="Arial" w:hAnsi="Arial" w:cs="Arial"/>
          <w:color w:val="000000"/>
        </w:rPr>
        <w:t xml:space="preserve"> </w:t>
      </w:r>
      <w:r w:rsidRPr="000C1B31">
        <w:rPr>
          <w:rFonts w:ascii="Arial" w:hAnsi="Arial" w:cs="Arial"/>
          <w:color w:val="000000"/>
        </w:rPr>
        <w:t xml:space="preserve">aficiones, artes) y, por otra parte, las interculturales, como la capacidad </w:t>
      </w:r>
      <w:r w:rsidRPr="000C1B31">
        <w:rPr>
          <w:rFonts w:ascii="Arial" w:hAnsi="Arial" w:cs="Arial"/>
        </w:rPr>
        <w:t>de relacionarse, la sensibilidad, la posibilidad de superar las relaciones estereotipadas, etc. •</w:t>
      </w:r>
      <w:r w:rsidRPr="000C1B31">
        <w:rPr>
          <w:rFonts w:ascii="Arial" w:hAnsi="Arial" w:cs="Arial"/>
          <w:i/>
          <w:iCs/>
        </w:rPr>
        <w:t>Conocimiento personal</w:t>
      </w:r>
      <w:r w:rsidRPr="000C1B31">
        <w:rPr>
          <w:rFonts w:ascii="Arial" w:hAnsi="Arial" w:cs="Arial"/>
        </w:rPr>
        <w:t xml:space="preserve">. Abarca la suma de las características individuales, los rasgos y las actitudes que conforman la personalidad y que influyen en la imagen que tenemos sobre nosotros </w:t>
      </w:r>
      <w:r w:rsidRPr="000C1B31">
        <w:rPr>
          <w:rFonts w:ascii="Arial" w:hAnsi="Arial" w:cs="Arial"/>
        </w:rPr>
        <w:lastRenderedPageBreak/>
        <w:t xml:space="preserve">mismos y sobre los demás. Así mismo, se refiere a la voluntad de entablar relaciones con otras personas e incluye, por lo tanto, motivaciones, actitudes, valores, creencias y factores de personalidad, entre otros. </w:t>
      </w:r>
    </w:p>
    <w:p w:rsidR="00860E21" w:rsidRPr="00E554C3" w:rsidRDefault="00860E21" w:rsidP="00860E21">
      <w:pPr>
        <w:pStyle w:val="Pa11"/>
        <w:ind w:left="720"/>
        <w:jc w:val="both"/>
        <w:rPr>
          <w:rFonts w:ascii="Arial" w:hAnsi="Arial" w:cs="Arial"/>
          <w:b/>
          <w:color w:val="000000"/>
        </w:rPr>
      </w:pPr>
    </w:p>
    <w:p w:rsidR="00860E21" w:rsidRPr="000C1B31" w:rsidRDefault="00860E21" w:rsidP="00860E21">
      <w:pPr>
        <w:pStyle w:val="Pa11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E554C3">
        <w:rPr>
          <w:rFonts w:ascii="Arial" w:hAnsi="Arial" w:cs="Arial"/>
          <w:b/>
          <w:i/>
          <w:iCs/>
        </w:rPr>
        <w:t>Habilidad para aprender</w:t>
      </w:r>
      <w:r w:rsidRPr="00E554C3">
        <w:rPr>
          <w:rFonts w:ascii="Arial" w:hAnsi="Arial" w:cs="Arial"/>
          <w:b/>
        </w:rPr>
        <w:t>.</w:t>
      </w:r>
      <w:r w:rsidRPr="000C1B31">
        <w:rPr>
          <w:rFonts w:ascii="Arial" w:hAnsi="Arial" w:cs="Arial"/>
        </w:rPr>
        <w:t xml:space="preserve"> Se concibe como la predisposición o la habilidad para descubrir lo que es diferente, bien sea que se trate de otra lengua o cultura, de otras personas o de nuevas áreas de conocimiento. Incluye también la conciencia sobre cómo funcionan la lengua y la comunicación, las habilidades de estudio y las estrategias heurísticas.</w:t>
      </w:r>
    </w:p>
    <w:p w:rsidR="00860E21" w:rsidRDefault="00860E21" w:rsidP="00860E21">
      <w:pPr>
        <w:jc w:val="both"/>
        <w:rPr>
          <w:rFonts w:ascii="Arial" w:hAnsi="Arial" w:cs="Arial"/>
          <w:sz w:val="24"/>
          <w:szCs w:val="24"/>
        </w:rPr>
      </w:pPr>
    </w:p>
    <w:p w:rsidR="00860E21" w:rsidRPr="006D0684" w:rsidRDefault="00860E21" w:rsidP="00860E21">
      <w:pPr>
        <w:jc w:val="both"/>
        <w:rPr>
          <w:rFonts w:ascii="Arial" w:hAnsi="Arial" w:cs="Arial"/>
          <w:sz w:val="24"/>
          <w:szCs w:val="24"/>
        </w:rPr>
      </w:pPr>
      <w:r w:rsidRPr="006D0684">
        <w:rPr>
          <w:rFonts w:ascii="Arial" w:hAnsi="Arial" w:cs="Arial"/>
          <w:sz w:val="24"/>
          <w:szCs w:val="24"/>
        </w:rPr>
        <w:t xml:space="preserve">Es importante resaltar que todos estos conocimientos, destrezas y habilidades se desarrollan, existen y se manifiestan de manera estrecha porque están íntimamente relacionadas entre sí. Para ilustrar esta interrelación basta ver cómo, en el caso del aprendizaje del inglés o de cualquier lengua extranjera, el desarrollo de la competencia comunicativa sólo es posible cuando se desarrollan, en forma paralela, otros </w:t>
      </w:r>
      <w:r w:rsidRPr="006D0684">
        <w:rPr>
          <w:rFonts w:ascii="Arial" w:hAnsi="Arial" w:cs="Arial"/>
          <w:i/>
          <w:iCs/>
          <w:sz w:val="24"/>
          <w:szCs w:val="24"/>
        </w:rPr>
        <w:t xml:space="preserve">saberes </w:t>
      </w:r>
      <w:r w:rsidRPr="006D0684">
        <w:rPr>
          <w:rFonts w:ascii="Arial" w:hAnsi="Arial" w:cs="Arial"/>
          <w:sz w:val="24"/>
          <w:szCs w:val="24"/>
        </w:rPr>
        <w:t>que el estudiante adquiere en las distintas áreas del currículo y que le dan contenido a sus intervenciones y también cuando desarrolla habilidades y destrezas para interactuar de manera natural en situaciones escolares y cotidianas.</w:t>
      </w:r>
    </w:p>
    <w:p w:rsidR="00860E21" w:rsidRDefault="00860E21" w:rsidP="00860E21">
      <w:pPr>
        <w:jc w:val="center"/>
        <w:rPr>
          <w:b/>
          <w:sz w:val="36"/>
          <w:szCs w:val="36"/>
        </w:rPr>
      </w:pPr>
    </w:p>
    <w:p w:rsidR="00860E21" w:rsidRPr="00AA3C0F" w:rsidRDefault="00860E21" w:rsidP="00860E21">
      <w:pPr>
        <w:jc w:val="center"/>
        <w:rPr>
          <w:sz w:val="36"/>
          <w:szCs w:val="36"/>
        </w:rPr>
      </w:pPr>
      <w:r w:rsidRPr="00AA3C0F">
        <w:rPr>
          <w:b/>
          <w:sz w:val="36"/>
          <w:szCs w:val="36"/>
        </w:rPr>
        <w:t>Estructura temática</w:t>
      </w:r>
    </w:p>
    <w:p w:rsidR="00860E21" w:rsidRPr="00F272BB" w:rsidRDefault="00860E21" w:rsidP="00072745">
      <w:pPr>
        <w:rPr>
          <w:b/>
          <w:sz w:val="28"/>
          <w:lang w:val="es-CO"/>
        </w:rPr>
      </w:pPr>
      <w:proofErr w:type="spellStart"/>
      <w:r w:rsidRPr="00F272BB">
        <w:rPr>
          <w:b/>
          <w:sz w:val="28"/>
          <w:lang w:val="es-CO"/>
        </w:rPr>
        <w:t>Topic</w:t>
      </w:r>
      <w:r w:rsidR="00072745" w:rsidRPr="00F272BB">
        <w:rPr>
          <w:b/>
          <w:sz w:val="28"/>
          <w:lang w:val="es-CO"/>
        </w:rPr>
        <w:t>s</w:t>
      </w:r>
      <w:proofErr w:type="spellEnd"/>
      <w:r w:rsidR="00072745" w:rsidRPr="00F272BB">
        <w:rPr>
          <w:b/>
          <w:sz w:val="28"/>
          <w:lang w:val="es-CO"/>
        </w:rPr>
        <w:t>:</w:t>
      </w:r>
    </w:p>
    <w:p w:rsidR="00860E21" w:rsidRPr="00E67654" w:rsidRDefault="00E67654" w:rsidP="009E0249">
      <w:pPr>
        <w:pStyle w:val="Prrafodelista"/>
        <w:numPr>
          <w:ilvl w:val="0"/>
          <w:numId w:val="8"/>
        </w:numPr>
        <w:rPr>
          <w:rFonts w:ascii="Trebuchet MS" w:hAnsi="Trebuchet MS" w:cs="Arial"/>
          <w:sz w:val="24"/>
          <w:szCs w:val="24"/>
          <w:lang w:val="en-US"/>
        </w:rPr>
      </w:pPr>
      <w:r w:rsidRPr="00E67654">
        <w:rPr>
          <w:sz w:val="24"/>
          <w:szCs w:val="24"/>
          <w:lang w:val="en-US"/>
        </w:rPr>
        <w:t>The simple past tense</w:t>
      </w:r>
    </w:p>
    <w:p w:rsidR="00E67654" w:rsidRPr="00E67654" w:rsidRDefault="00E67654" w:rsidP="009E0249">
      <w:pPr>
        <w:pStyle w:val="Prrafodelista"/>
        <w:numPr>
          <w:ilvl w:val="0"/>
          <w:numId w:val="8"/>
        </w:numPr>
        <w:rPr>
          <w:rFonts w:ascii="Trebuchet MS" w:hAnsi="Trebuchet MS" w:cs="Arial"/>
          <w:sz w:val="24"/>
          <w:szCs w:val="24"/>
          <w:lang w:val="en-US"/>
        </w:rPr>
      </w:pPr>
      <w:r w:rsidRPr="00E67654">
        <w:rPr>
          <w:sz w:val="24"/>
          <w:szCs w:val="24"/>
          <w:lang w:val="en-US"/>
        </w:rPr>
        <w:t>Used to</w:t>
      </w:r>
    </w:p>
    <w:p w:rsidR="00E67654" w:rsidRPr="00E67654" w:rsidRDefault="00E67654" w:rsidP="009E0249">
      <w:pPr>
        <w:pStyle w:val="Prrafodelista"/>
        <w:numPr>
          <w:ilvl w:val="0"/>
          <w:numId w:val="8"/>
        </w:numPr>
        <w:rPr>
          <w:rFonts w:ascii="Trebuchet MS" w:hAnsi="Trebuchet MS" w:cs="Arial"/>
          <w:sz w:val="24"/>
          <w:szCs w:val="24"/>
          <w:lang w:val="en-US"/>
        </w:rPr>
      </w:pPr>
      <w:r w:rsidRPr="00E67654">
        <w:rPr>
          <w:rFonts w:ascii="Trebuchet MS" w:hAnsi="Trebuchet MS" w:cs="Arial"/>
          <w:sz w:val="24"/>
          <w:szCs w:val="24"/>
          <w:lang w:val="en-US"/>
        </w:rPr>
        <w:t>Singular and plural</w:t>
      </w:r>
    </w:p>
    <w:p w:rsidR="00E67654" w:rsidRPr="00E67654" w:rsidRDefault="00E67654" w:rsidP="009E0249">
      <w:pPr>
        <w:pStyle w:val="Prrafodelista"/>
        <w:numPr>
          <w:ilvl w:val="0"/>
          <w:numId w:val="8"/>
        </w:numPr>
        <w:rPr>
          <w:rFonts w:ascii="Trebuchet MS" w:hAnsi="Trebuchet MS" w:cs="Arial"/>
          <w:sz w:val="24"/>
          <w:szCs w:val="24"/>
          <w:lang w:val="en-US"/>
        </w:rPr>
      </w:pPr>
      <w:r w:rsidRPr="00E67654">
        <w:rPr>
          <w:rFonts w:ascii="Trebuchet MS" w:hAnsi="Trebuchet MS" w:cs="Arial"/>
          <w:sz w:val="24"/>
          <w:szCs w:val="24"/>
          <w:lang w:val="en-US"/>
        </w:rPr>
        <w:t>There is / there are</w:t>
      </w:r>
    </w:p>
    <w:p w:rsidR="00E67654" w:rsidRPr="00E67654" w:rsidRDefault="00E67654" w:rsidP="009E0249">
      <w:pPr>
        <w:pStyle w:val="Prrafodelista"/>
        <w:numPr>
          <w:ilvl w:val="0"/>
          <w:numId w:val="8"/>
        </w:numPr>
        <w:rPr>
          <w:rFonts w:ascii="Trebuchet MS" w:hAnsi="Trebuchet MS" w:cs="Arial"/>
          <w:sz w:val="24"/>
          <w:szCs w:val="24"/>
          <w:lang w:val="en-US"/>
        </w:rPr>
      </w:pPr>
      <w:r w:rsidRPr="00E67654">
        <w:rPr>
          <w:rFonts w:ascii="Trebuchet MS" w:hAnsi="Trebuchet MS" w:cs="Arial"/>
          <w:sz w:val="24"/>
          <w:szCs w:val="24"/>
          <w:lang w:val="en-US"/>
        </w:rPr>
        <w:t>Organizing paragraphs</w:t>
      </w:r>
    </w:p>
    <w:p w:rsidR="00E67654" w:rsidRPr="00E67654" w:rsidRDefault="00E67654" w:rsidP="009E0249">
      <w:pPr>
        <w:pStyle w:val="Prrafodelista"/>
        <w:numPr>
          <w:ilvl w:val="0"/>
          <w:numId w:val="8"/>
        </w:numPr>
        <w:rPr>
          <w:rFonts w:ascii="Trebuchet MS" w:hAnsi="Trebuchet MS" w:cs="Arial"/>
          <w:sz w:val="24"/>
          <w:szCs w:val="24"/>
          <w:lang w:val="en-US"/>
        </w:rPr>
      </w:pPr>
      <w:r w:rsidRPr="00E67654">
        <w:rPr>
          <w:rFonts w:ascii="Trebuchet MS" w:hAnsi="Trebuchet MS" w:cs="Arial"/>
          <w:sz w:val="24"/>
          <w:szCs w:val="24"/>
          <w:lang w:val="en-US"/>
        </w:rPr>
        <w:t>The imperative form</w:t>
      </w:r>
    </w:p>
    <w:p w:rsidR="00E67654" w:rsidRPr="00682B9B" w:rsidRDefault="00E67654" w:rsidP="00E67654">
      <w:pPr>
        <w:pStyle w:val="Prrafodelista"/>
        <w:rPr>
          <w:rFonts w:ascii="Trebuchet MS" w:hAnsi="Trebuchet MS" w:cs="Arial"/>
          <w:sz w:val="18"/>
          <w:szCs w:val="18"/>
          <w:lang w:val="en-US"/>
        </w:rPr>
      </w:pPr>
    </w:p>
    <w:p w:rsidR="00860E21" w:rsidRPr="00AA3C0F" w:rsidRDefault="00860E21" w:rsidP="00860E21">
      <w:pPr>
        <w:jc w:val="center"/>
        <w:rPr>
          <w:i/>
          <w:sz w:val="36"/>
          <w:szCs w:val="36"/>
        </w:rPr>
      </w:pPr>
      <w:r w:rsidRPr="00AA3C0F">
        <w:rPr>
          <w:b/>
          <w:sz w:val="36"/>
          <w:szCs w:val="36"/>
        </w:rPr>
        <w:t>Criterios de evaluación</w:t>
      </w:r>
      <w:r w:rsidRPr="00AA3C0F">
        <w:rPr>
          <w:sz w:val="36"/>
          <w:szCs w:val="36"/>
        </w:rPr>
        <w:t>.</w:t>
      </w:r>
    </w:p>
    <w:p w:rsidR="00860E21" w:rsidRPr="007064F6" w:rsidRDefault="00860E21" w:rsidP="00860E21">
      <w:pPr>
        <w:rPr>
          <w:i/>
          <w:sz w:val="20"/>
          <w:szCs w:val="20"/>
        </w:rPr>
      </w:pPr>
      <w:r w:rsidRPr="00DB6D88">
        <w:rPr>
          <w:b/>
          <w:i/>
          <w:sz w:val="28"/>
        </w:rPr>
        <w:t xml:space="preserve"> Criterios institucionales</w:t>
      </w:r>
      <w:r>
        <w:rPr>
          <w:sz w:val="28"/>
        </w:rPr>
        <w:t>: (</w:t>
      </w:r>
      <w:r w:rsidRPr="007064F6">
        <w:rPr>
          <w:i/>
          <w:sz w:val="20"/>
          <w:szCs w:val="20"/>
        </w:rPr>
        <w:t xml:space="preserve">Se definen desde coordinación académica no diligenciar nada </w:t>
      </w:r>
      <w:proofErr w:type="spellStart"/>
      <w:r w:rsidRPr="007064F6">
        <w:rPr>
          <w:i/>
          <w:sz w:val="20"/>
          <w:szCs w:val="20"/>
        </w:rPr>
        <w:t>aca</w:t>
      </w:r>
      <w:proofErr w:type="spellEnd"/>
      <w:r w:rsidRPr="007064F6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)</w:t>
      </w:r>
    </w:p>
    <w:p w:rsidR="00860E21" w:rsidRDefault="00860E21" w:rsidP="00860E21">
      <w:pPr>
        <w:rPr>
          <w:sz w:val="28"/>
        </w:rPr>
      </w:pPr>
      <w:r w:rsidRPr="00AA3C0F">
        <w:rPr>
          <w:b/>
          <w:i/>
          <w:sz w:val="28"/>
        </w:rPr>
        <w:t>Criterios del facilitador</w:t>
      </w:r>
      <w:r w:rsidRPr="00AA3C0F">
        <w:rPr>
          <w:sz w:val="28"/>
        </w:rPr>
        <w:t>:</w:t>
      </w:r>
      <w:r>
        <w:rPr>
          <w:sz w:val="28"/>
        </w:rPr>
        <w:t xml:space="preserve"> </w:t>
      </w:r>
    </w:p>
    <w:p w:rsidR="00860E21" w:rsidRPr="00AA3C0F" w:rsidRDefault="00860E21" w:rsidP="00860E21">
      <w:pPr>
        <w:jc w:val="both"/>
        <w:rPr>
          <w:sz w:val="28"/>
        </w:rPr>
      </w:pPr>
      <w:r w:rsidRPr="00AA3C0F">
        <w:rPr>
          <w:sz w:val="28"/>
        </w:rPr>
        <w:lastRenderedPageBreak/>
        <w:t xml:space="preserve">Un alto nivel de competitividad académica es directamente proporcional a la dedicación para con el conocimiento permanente, más aún tratándose de una lengua extranjera, en la que su buen dominio nos permite un mejor posicionamiento en nuestra vida social, laboral y profesional, por esto, además de la inclusión de las </w:t>
      </w:r>
      <w:proofErr w:type="spellStart"/>
      <w:r w:rsidRPr="00AA3C0F">
        <w:rPr>
          <w:sz w:val="28"/>
        </w:rPr>
        <w:t>TICs</w:t>
      </w:r>
      <w:proofErr w:type="spellEnd"/>
      <w:r w:rsidRPr="00AA3C0F">
        <w:rPr>
          <w:sz w:val="28"/>
        </w:rPr>
        <w:t xml:space="preserve"> para el más eficaz y óptimo aprendizaje de este idioma, se requiere observar y cumplir con las siguientes indicaciones para llevar a cabo un proceso acorde a las necesidades y exigencias que implican un modelo virtual de enseñanza: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>las actividades y temas propuestos buscan desarrollar la habilidad comunicativa, sin embargo, la práctica permanente por medio del aprovechamiento de los recursos ofrecidos permitirá mejores resultados.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>se debe analizar con detenimiento cada recurso ofrecido, además de la investigación adicional, que conlleven a la comprensión de los temas y el posterior desarrollo adecuado de las actividades; en caso de dificultades el facilitador dará asesorías de manera sincrónica y permanente en sus horarios habituales y espacios destinados.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 xml:space="preserve">las actividades deben enviarse de manera completa, y al ser calificadas se deben observar los comentarios, sugerencias y retroalimentaciones en general como forma de mejorar en algunos aspectos de poco dominio o asegurar el buen desempeño, posterior a esto se hará el envío de la tarea siguiente con sus correcciones o no según lo sea conveniente. 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>el desarrollo de cada tarea debe hacerse de manera personal, demostrando avances en la comprensión y dominio de los temas como resultado de su estudio; prohibiéndose el empleo de traductores de internet para su producción escrita.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 xml:space="preserve">el buen aprovechamiento y distribución del tiempo son necesarios para avanzar de manera paulatina en el proceso, además del cumplimiento oportuno para con los envíos de tareas y asistencias a </w:t>
      </w:r>
      <w:r w:rsidRPr="00AA3C0F">
        <w:rPr>
          <w:sz w:val="28"/>
        </w:rPr>
        <w:lastRenderedPageBreak/>
        <w:t>clases, chats o encuentros sincrónicos. En caso de dificultades para la asistencia o retrasos en envíos se debe notificar de manera oportuna.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 xml:space="preserve">la excelente presentación de los trabajos, al igual que el contenido de éstos, es </w:t>
      </w:r>
      <w:r>
        <w:rPr>
          <w:sz w:val="28"/>
        </w:rPr>
        <w:t>fundamental para el recibo</w:t>
      </w:r>
      <w:r w:rsidRPr="00AA3C0F">
        <w:rPr>
          <w:sz w:val="28"/>
        </w:rPr>
        <w:t xml:space="preserve"> y posterior calificación.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 xml:space="preserve">los envíos deben realizarse por los espacios destinados para ello y sin sobrepasar las fechas límite. 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>el contenido de cada actividad debe reflejar, además del estudio e investigación, la lectura de comentarios y sugerencias hechos en actividades anteriormente calificadas.</w:t>
      </w:r>
    </w:p>
    <w:p w:rsidR="00860E21" w:rsidRPr="00AA3C0F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>los temas incluidos en las tareas enviadas deben sustentarse a través de video llamadas durante el transcurso del periodo académico, por lo que se requiere realizar de manera consciente, honesta, responsable y personal cada una de ellas.</w:t>
      </w:r>
    </w:p>
    <w:p w:rsidR="00860E21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AA3C0F">
        <w:rPr>
          <w:sz w:val="28"/>
        </w:rPr>
        <w:t>el cumplimiento de las indicaciones anteriores se reflejará en el seguimiento hecho durante cada periodo, y por ende, en la nota final.</w:t>
      </w:r>
    </w:p>
    <w:p w:rsidR="00860E21" w:rsidRDefault="00860E21" w:rsidP="00860E21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Las actividades se deben enviar de manera completa y simultánea para su calificación, sean éstas documentos de Word, </w:t>
      </w:r>
      <w:proofErr w:type="spellStart"/>
      <w:r>
        <w:rPr>
          <w:sz w:val="28"/>
        </w:rPr>
        <w:t>power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point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etc</w:t>
      </w:r>
      <w:proofErr w:type="spellEnd"/>
      <w:r>
        <w:rPr>
          <w:sz w:val="28"/>
        </w:rPr>
        <w:t xml:space="preserve"> y por sus debidos espacios en TAREAS.</w:t>
      </w:r>
    </w:p>
    <w:p w:rsidR="00860E21" w:rsidRPr="00F31F97" w:rsidRDefault="00860E21" w:rsidP="00860E21">
      <w:pPr>
        <w:numPr>
          <w:ilvl w:val="0"/>
          <w:numId w:val="2"/>
        </w:numPr>
        <w:jc w:val="both"/>
        <w:rPr>
          <w:sz w:val="28"/>
        </w:rPr>
      </w:pPr>
      <w:r w:rsidRPr="00F31F97">
        <w:rPr>
          <w:sz w:val="28"/>
        </w:rPr>
        <w:t>Se debe contar con los recursos necesarios para acceder a los temas propuestos y el posterior desarrollo de las actividades: micrófono, parlantes, grabadora de sonido, conexión permanente a internet, etc.</w:t>
      </w:r>
      <w:r w:rsidRPr="00F31F97">
        <w:rPr>
          <w:sz w:val="28"/>
        </w:rPr>
        <w:tab/>
      </w:r>
    </w:p>
    <w:p w:rsidR="00860E21" w:rsidRDefault="00860E21" w:rsidP="00860E21">
      <w:pPr>
        <w:pStyle w:val="Ttulo"/>
      </w:pPr>
      <w:r>
        <w:t xml:space="preserve">Desarrollo de la guía. </w:t>
      </w:r>
    </w:p>
    <w:p w:rsidR="009C5446" w:rsidRDefault="009C5446" w:rsidP="009C5446"/>
    <w:p w:rsidR="009C5446" w:rsidRPr="009C5446" w:rsidRDefault="009C5446" w:rsidP="009C5446"/>
    <w:p w:rsidR="003523D5" w:rsidRDefault="003523D5"/>
    <w:p w:rsidR="00EA6F46" w:rsidRDefault="00EA6F46"/>
    <w:p w:rsidR="00E1183C" w:rsidRDefault="00E1183C"/>
    <w:p w:rsidR="00EA6F46" w:rsidRDefault="00F652A6">
      <w:r>
        <w:rPr>
          <w:noProof/>
          <w:lang w:val="es-CO" w:eastAsia="es-C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-766445</wp:posOffset>
            </wp:positionH>
            <wp:positionV relativeFrom="paragraph">
              <wp:posOffset>2357755</wp:posOffset>
            </wp:positionV>
            <wp:extent cx="7324725" cy="1676400"/>
            <wp:effectExtent l="19050" t="0" r="9525" b="0"/>
            <wp:wrapSquare wrapText="bothSides"/>
            <wp:docPr id="4" name="Imagen 2" descr="C:\Users\Diego\Desktop\clwi d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ego\Desktop\clwi do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5446">
        <w:rPr>
          <w:noProof/>
          <w:lang w:val="es-CO" w:eastAsia="es-C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62230</wp:posOffset>
            </wp:positionV>
            <wp:extent cx="7324725" cy="1752600"/>
            <wp:effectExtent l="19050" t="0" r="9525" b="0"/>
            <wp:wrapSquare wrapText="bothSides"/>
            <wp:docPr id="3" name="Imagen 1" descr="C:\Users\Diego\Desktop\clwi d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ego\Desktop\clwi do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6F46" w:rsidRDefault="00EA6F46"/>
    <w:p w:rsidR="00EA6F46" w:rsidRDefault="00EA6F46"/>
    <w:p w:rsidR="009C5446" w:rsidRDefault="009C5446"/>
    <w:sectPr w:rsidR="009C5446" w:rsidSect="003523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6FC3"/>
    <w:multiLevelType w:val="hybridMultilevel"/>
    <w:tmpl w:val="7A12819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F7995"/>
    <w:multiLevelType w:val="hybridMultilevel"/>
    <w:tmpl w:val="293EAE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F78E5"/>
    <w:multiLevelType w:val="hybridMultilevel"/>
    <w:tmpl w:val="757EECC4"/>
    <w:lvl w:ilvl="0" w:tplc="F4C240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lang w:val="en-U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06F83"/>
    <w:multiLevelType w:val="hybridMultilevel"/>
    <w:tmpl w:val="A7F60D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13E18"/>
    <w:multiLevelType w:val="hybridMultilevel"/>
    <w:tmpl w:val="5540FBE4"/>
    <w:lvl w:ilvl="0" w:tplc="F4C240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lang w:val="en-U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325456"/>
    <w:multiLevelType w:val="hybridMultilevel"/>
    <w:tmpl w:val="D29E8B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044130"/>
    <w:multiLevelType w:val="hybridMultilevel"/>
    <w:tmpl w:val="543007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7163F7"/>
    <w:multiLevelType w:val="hybridMultilevel"/>
    <w:tmpl w:val="762E5C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0E21"/>
    <w:rsid w:val="00072745"/>
    <w:rsid w:val="0008325E"/>
    <w:rsid w:val="000B2EBB"/>
    <w:rsid w:val="00180D82"/>
    <w:rsid w:val="002C07FF"/>
    <w:rsid w:val="002E684C"/>
    <w:rsid w:val="00336AF6"/>
    <w:rsid w:val="003523D5"/>
    <w:rsid w:val="0046567B"/>
    <w:rsid w:val="005A6B0A"/>
    <w:rsid w:val="005C2D5A"/>
    <w:rsid w:val="005D264E"/>
    <w:rsid w:val="005F5E26"/>
    <w:rsid w:val="006318A3"/>
    <w:rsid w:val="00682B9B"/>
    <w:rsid w:val="00694CB8"/>
    <w:rsid w:val="00751D97"/>
    <w:rsid w:val="00763B82"/>
    <w:rsid w:val="007807F0"/>
    <w:rsid w:val="007B54E1"/>
    <w:rsid w:val="007B7234"/>
    <w:rsid w:val="007D1C06"/>
    <w:rsid w:val="00860E21"/>
    <w:rsid w:val="00926559"/>
    <w:rsid w:val="00944E8D"/>
    <w:rsid w:val="009952D2"/>
    <w:rsid w:val="009C5446"/>
    <w:rsid w:val="009E0249"/>
    <w:rsid w:val="00A45FA7"/>
    <w:rsid w:val="00A93741"/>
    <w:rsid w:val="00B270E0"/>
    <w:rsid w:val="00B52515"/>
    <w:rsid w:val="00BE6EA2"/>
    <w:rsid w:val="00BF569E"/>
    <w:rsid w:val="00C1657A"/>
    <w:rsid w:val="00D01438"/>
    <w:rsid w:val="00D8504F"/>
    <w:rsid w:val="00E1183C"/>
    <w:rsid w:val="00E67654"/>
    <w:rsid w:val="00E67D99"/>
    <w:rsid w:val="00EA6F46"/>
    <w:rsid w:val="00EB5294"/>
    <w:rsid w:val="00EF7784"/>
    <w:rsid w:val="00F272BB"/>
    <w:rsid w:val="00F33BA3"/>
    <w:rsid w:val="00F652A6"/>
    <w:rsid w:val="00FC2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E21"/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860E2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60E21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" w:eastAsia="es-ES"/>
    </w:rPr>
  </w:style>
  <w:style w:type="paragraph" w:customStyle="1" w:styleId="Pa11">
    <w:name w:val="Pa11"/>
    <w:basedOn w:val="Normal"/>
    <w:next w:val="Normal"/>
    <w:uiPriority w:val="99"/>
    <w:rsid w:val="00860E21"/>
    <w:pPr>
      <w:autoSpaceDE w:val="0"/>
      <w:autoSpaceDN w:val="0"/>
      <w:adjustRightInd w:val="0"/>
      <w:spacing w:after="0" w:line="241" w:lineRule="atLeast"/>
    </w:pPr>
    <w:rPr>
      <w:rFonts w:ascii="Gill Sans" w:hAnsi="Gill Sans"/>
      <w:sz w:val="24"/>
      <w:szCs w:val="24"/>
      <w:lang w:val="es-CO" w:eastAsia="es-CO"/>
    </w:rPr>
  </w:style>
  <w:style w:type="paragraph" w:customStyle="1" w:styleId="Pa5">
    <w:name w:val="Pa5"/>
    <w:basedOn w:val="Normal"/>
    <w:next w:val="Normal"/>
    <w:uiPriority w:val="99"/>
    <w:rsid w:val="00860E21"/>
    <w:pPr>
      <w:autoSpaceDE w:val="0"/>
      <w:autoSpaceDN w:val="0"/>
      <w:adjustRightInd w:val="0"/>
      <w:spacing w:after="0" w:line="241" w:lineRule="atLeast"/>
    </w:pPr>
    <w:rPr>
      <w:rFonts w:ascii="Gill Sans" w:hAnsi="Gill Sans"/>
      <w:sz w:val="24"/>
      <w:szCs w:val="24"/>
      <w:lang w:val="es-CO" w:eastAsia="es-CO"/>
    </w:rPr>
  </w:style>
  <w:style w:type="character" w:customStyle="1" w:styleId="A11">
    <w:name w:val="A11"/>
    <w:uiPriority w:val="99"/>
    <w:rsid w:val="00860E21"/>
    <w:rPr>
      <w:rFonts w:cs="Gill Sans"/>
      <w:color w:val="000000"/>
      <w:sz w:val="14"/>
      <w:szCs w:val="1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0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0E2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072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8AB3FEC5-3812-4B0F-87A0-EDCFB4286B8B}"/>
</file>

<file path=customXml/itemProps2.xml><?xml version="1.0" encoding="utf-8"?>
<ds:datastoreItem xmlns:ds="http://schemas.openxmlformats.org/officeDocument/2006/customXml" ds:itemID="{124F2183-C2DA-45E1-A48A-0F8F50646063}"/>
</file>

<file path=customXml/itemProps3.xml><?xml version="1.0" encoding="utf-8"?>
<ds:datastoreItem xmlns:ds="http://schemas.openxmlformats.org/officeDocument/2006/customXml" ds:itemID="{A243E3A8-81DC-479A-B0FA-0441DD61AF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1381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27</cp:revision>
  <dcterms:created xsi:type="dcterms:W3CDTF">2011-03-22T04:58:00Z</dcterms:created>
  <dcterms:modified xsi:type="dcterms:W3CDTF">2011-03-22T06:51:00Z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