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C7572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Verdana" w:eastAsia="Times New Roman" w:hAnsi="Verdana" w:cs="Times New Roman"/>
          <w:b/>
          <w:bCs/>
          <w:color w:val="224455"/>
          <w:sz w:val="27"/>
          <w:szCs w:val="27"/>
          <w:lang w:val="es-ES_tradnl"/>
        </w:rPr>
      </w:pPr>
      <w:bookmarkStart w:id="0" w:name="_GoBack"/>
      <w:bookmarkEnd w:id="0"/>
      <w:r w:rsidRPr="00A36008">
        <w:rPr>
          <w:rFonts w:ascii="Verdana" w:eastAsia="Times New Roman" w:hAnsi="Verdana" w:cs="Times New Roman"/>
          <w:b/>
          <w:bCs/>
          <w:color w:val="224455"/>
          <w:sz w:val="27"/>
          <w:szCs w:val="27"/>
          <w:lang w:val="es-ES_tradnl"/>
        </w:rPr>
        <w:t>Texto descriptivo literario (retrato)</w:t>
      </w:r>
    </w:p>
    <w:p w14:paraId="2BB29079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Doña Uzeada de Ribera Maldonado de Bracamonte y Anaya era baja, rechoncha, abigotada. Ya no exist</w:t>
      </w:r>
      <w:r w:rsidR="00C11546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a raz</w:t>
      </w:r>
      <w:r w:rsidR="00C11546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n para llamar talle al suyo. Sus colores vivos, sanos, </w:t>
      </w:r>
      <w:r w:rsidR="00130D7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podían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</w:t>
      </w:r>
      <w:r w:rsidR="00130D7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más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que el albayalde y el soliman del afeite, con que se blanqueaba por simular melancol</w:t>
      </w:r>
      <w:r w:rsidR="00C11546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as. Gastaba dos parches oscuros, adheridos a las sienes y que fing</w:t>
      </w:r>
      <w:r w:rsidR="00C11546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an medicamentos. </w:t>
      </w:r>
      <w:r w:rsidR="00130D7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Tenía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los ojitos ratoniles, maliciosos. Sab</w:t>
      </w:r>
      <w:r w:rsidR="00C11546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a dilatarlos duramente o desmayarlos con recato o levantarlos con disimulo. Caminaba contoneando las imposibles caderas y era dif</w:t>
      </w:r>
      <w:r w:rsidR="00C11546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cil, al verla, no asociar su estampa achaparrada con la de ciertos palm</w:t>
      </w:r>
      <w:r w:rsidR="00C11546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pedos dom</w:t>
      </w:r>
      <w:r w:rsidR="00C11546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sticos. Sortijas celestes y azules le ahorcaban las falanges</w:t>
      </w:r>
      <w:r w:rsidR="00C11546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.</w:t>
      </w:r>
    </w:p>
    <w:p w14:paraId="7C5D47BF" w14:textId="77777777" w:rsidR="00A94152" w:rsidRPr="00A36008" w:rsidRDefault="00A94152" w:rsidP="00A94152">
      <w:pPr>
        <w:shd w:val="clear" w:color="auto" w:fill="FFFFFF"/>
        <w:spacing w:after="0" w:line="312" w:lineRule="auto"/>
        <w:jc w:val="right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Manuel Mujica Lainez, 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Don Galaz de Buenos Aires</w:t>
      </w:r>
    </w:p>
    <w:p w14:paraId="219669C4" w14:textId="62E8D2ED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El </w:t>
      </w:r>
      <w:bookmarkStart w:id="1" w:name="kw_texto-descriptivo"/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texto descriptivo</w:t>
      </w:r>
      <w:bookmarkEnd w:id="1"/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, en este caso un retrato de una persona, provoca en el receptor una im</w:t>
      </w:r>
      <w:r w:rsidR="00D971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agen tal que la realidad descri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ta cobra forma, se materializa en su mente. En este caso</w:t>
      </w:r>
      <w:r w:rsidR="00D971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,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el texto habla de un personaje real: </w:t>
      </w:r>
      <w:r w:rsidR="00D971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d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oña Uzeada de Ribera Maldonado de Bracamonte y Anaya. Como se trata de una descripci</w:t>
      </w:r>
      <w:r w:rsidR="00D971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literaria, la actitud del emisor es subjetiva, dado que pretende transmitir su propia visi</w:t>
      </w:r>
      <w:r w:rsidR="00D971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personal al describir y la funci</w:t>
      </w:r>
      <w:r w:rsidR="00D971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del lenguaje es predominantemente po</w:t>
      </w:r>
      <w:r w:rsidR="00D971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tica, ya que persigue una est</w:t>
      </w:r>
      <w:r w:rsidR="00D971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tica en particular. </w:t>
      </w:r>
    </w:p>
    <w:p w14:paraId="226455F4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Verdana" w:eastAsia="Times New Roman" w:hAnsi="Verdana" w:cs="Times New Roman"/>
          <w:b/>
          <w:bCs/>
          <w:color w:val="224455"/>
          <w:sz w:val="27"/>
          <w:szCs w:val="27"/>
          <w:lang w:val="es-ES_tradnl"/>
        </w:rPr>
      </w:pPr>
      <w:bookmarkStart w:id="2" w:name="Texto_descriptivo_no_literario"/>
      <w:bookmarkEnd w:id="2"/>
      <w:r w:rsidRPr="00A36008">
        <w:rPr>
          <w:rFonts w:ascii="Verdana" w:eastAsia="Times New Roman" w:hAnsi="Verdana" w:cs="Times New Roman"/>
          <w:b/>
          <w:bCs/>
          <w:color w:val="224455"/>
          <w:sz w:val="27"/>
          <w:szCs w:val="27"/>
          <w:lang w:val="es-ES_tradnl"/>
        </w:rPr>
        <w:t>Texto descriptivo no literario</w:t>
      </w:r>
    </w:p>
    <w:p w14:paraId="7E422BA2" w14:textId="04AB242E" w:rsidR="00A94152" w:rsidRPr="00A36008" w:rsidRDefault="00405603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«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El oeste de Texas divide la frontera entre M</w:t>
      </w:r>
      <w:r w:rsidR="00140EDC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xico y Nuevo México. Es muy bella pero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spera, llena de cactus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. E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esta regi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 se encuentran las </w:t>
      </w:r>
      <w:r w:rsidR="00A94152" w:rsidRPr="00A36008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Davis Mountains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. Todo el terreno est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lleno de piedra caliza, torcidos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rboles de mezquite y espinosos nopales. Para admirar la verdadera belleza des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rtica, visit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el </w:t>
      </w:r>
      <w:r w:rsidR="00A94152" w:rsidRPr="00A36008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Parque Nacional de Big Bend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, cerca de Brownsville. Es el lugar favorito para los excur</w:t>
      </w:r>
      <w:r w:rsidR="00140EDC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ionistas, acampadores y entusiastas de las rocas. Pequeños pueblos y ranchos se encuentran a lo largo de las planicies y cañones de esta regi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n. El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rea solo tiene dos estaciones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: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tibia y realmente caliente. La mejor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poca para visitarla es de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d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iciembre a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m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arzo cuando los d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as son tibios, las noches son frescas y florecen las plantas del desierto con la humedad en el aire.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»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</w:p>
    <w:p w14:paraId="4B90D652" w14:textId="77777777" w:rsidR="00A94152" w:rsidRPr="00A36008" w:rsidRDefault="00A94152" w:rsidP="00A94152">
      <w:pPr>
        <w:pBdr>
          <w:bottom w:val="single" w:sz="6" w:space="0" w:color="224455"/>
        </w:pBdr>
        <w:shd w:val="clear" w:color="auto" w:fill="FFFFFF"/>
        <w:spacing w:before="100" w:beforeAutospacing="1" w:after="100" w:afterAutospacing="1" w:line="312" w:lineRule="auto"/>
        <w:outlineLvl w:val="1"/>
        <w:rPr>
          <w:rFonts w:ascii="Verdana" w:eastAsia="Times New Roman" w:hAnsi="Verdana" w:cs="Times New Roman"/>
          <w:b/>
          <w:bCs/>
          <w:color w:val="224455"/>
          <w:sz w:val="36"/>
          <w:szCs w:val="36"/>
          <w:lang w:val="es-ES_tradnl"/>
        </w:rPr>
      </w:pPr>
      <w:bookmarkStart w:id="3" w:name="Texto_Narrativo"/>
      <w:bookmarkEnd w:id="3"/>
      <w:r w:rsidRPr="00A36008">
        <w:rPr>
          <w:rFonts w:ascii="Verdana" w:eastAsia="Times New Roman" w:hAnsi="Verdana" w:cs="Times New Roman"/>
          <w:b/>
          <w:bCs/>
          <w:color w:val="224455"/>
          <w:sz w:val="36"/>
          <w:szCs w:val="36"/>
          <w:lang w:val="es-ES_tradnl"/>
        </w:rPr>
        <w:t>Texto Narrativo</w:t>
      </w:r>
    </w:p>
    <w:p w14:paraId="0E7AD3FF" w14:textId="0648E509" w:rsidR="00A94152" w:rsidRPr="00A36008" w:rsidRDefault="008B59B4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«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Un tigre que cuando cachorro hab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 sido capturado por humanos fue liberado luego de varios años de vida dom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stica. La vida entre los hombres no hab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 menguado sus fuerzas ni sus instintos; en cuanto lo liberaron, corri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a la selva. Ya en la espesura, sus hermanos teni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ndolo otra vez entre ellos, le preguntaron: </w:t>
      </w:r>
    </w:p>
    <w:p w14:paraId="192386B3" w14:textId="22D99D39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-¿Qu</w:t>
      </w:r>
      <w:r w:rsidR="008B59B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has aprendido? </w:t>
      </w:r>
    </w:p>
    <w:p w14:paraId="02F34930" w14:textId="2473FEEF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lastRenderedPageBreak/>
        <w:t>El tigre medito sin prisa. Quer</w:t>
      </w:r>
      <w:r w:rsidR="008B59B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 transmitirles alg</w:t>
      </w:r>
      <w:r w:rsidR="008B59B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ú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concepto sabio, trascendente. Record</w:t>
      </w:r>
      <w:r w:rsidR="008B59B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un comentario humano: </w:t>
      </w:r>
      <w:r w:rsidR="008B59B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“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Los tigres no son inmortales. Creen que son inmortales porque ignoran la muerte, ig</w:t>
      </w:r>
      <w:r w:rsidR="00140EDC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oran que morir</w:t>
      </w:r>
      <w:r w:rsidR="008B59B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n.</w:t>
      </w:r>
      <w:r w:rsidR="008B59B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”</w:t>
      </w:r>
    </w:p>
    <w:p w14:paraId="4A4B66D7" w14:textId="586240E4" w:rsidR="00A94152" w:rsidRPr="00A36008" w:rsidRDefault="00C97E89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¡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Ah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!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, pens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el tigre para sus adentros, ese es un pensamiento que los sorprender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: </w:t>
      </w:r>
      <w:r w:rsidR="000845F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“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no somos inmortales, la vida no es eterna.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—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Aprend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esto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—</w:t>
      </w:r>
      <w:r w:rsidR="000845F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”,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dijo por fin. </w:t>
      </w:r>
      <w:r w:rsidR="000845F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“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No somos inmortales solo ignoramos que alguna vez vamos a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…</w:t>
      </w:r>
      <w:r w:rsidR="000845F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”</w:t>
      </w:r>
    </w:p>
    <w:p w14:paraId="49B52CFC" w14:textId="12BBE7B5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Los otros tigres no lo dejaron terminar de hablar, se abalanzaron sobre </w:t>
      </w:r>
      <w:r w:rsidR="000845F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l, le mordieron el cuello y lo vieron desangrarse hasta morir. </w:t>
      </w:r>
      <w:r w:rsidR="005F252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“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Es el problema de los enfermos de muerte </w:t>
      </w:r>
      <w:r w:rsidR="000845F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—dijo uno de los felinos—</w:t>
      </w:r>
      <w:r w:rsidR="005F252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: s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e tornan resentidos y </w:t>
      </w:r>
      <w:r w:rsidR="000845F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q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uieren contagiar a todos.''</w:t>
      </w:r>
      <w:r w:rsidR="00F21D33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»</w:t>
      </w:r>
    </w:p>
    <w:p w14:paraId="468B9916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Marcelo </w:t>
      </w:r>
      <w:proofErr w:type="spellStart"/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Birmajer</w:t>
      </w:r>
      <w:proofErr w:type="spellEnd"/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, 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El tigre enfermo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</w:p>
    <w:p w14:paraId="747CBD27" w14:textId="54E98541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En el </w:t>
      </w:r>
      <w:bookmarkStart w:id="4" w:name="kw_texto-narrativo"/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texto narrativo</w:t>
      </w:r>
      <w:bookmarkEnd w:id="4"/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nos encontramos con un emisor que da vida al relato y nos cuenta, desde un determinado punto de vista, una historia que le sucede a uno o varios personajes en un lugar y tiempo determinados. Puede haber intercalaci</w:t>
      </w:r>
      <w:r w:rsidR="005F252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de di</w:t>
      </w:r>
      <w:r w:rsidR="005F252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logos, como en este caso. Por tratarse de un relato literario, se sobreentiende que los hechos relatados son imaginarios. </w:t>
      </w:r>
    </w:p>
    <w:p w14:paraId="70716B0A" w14:textId="77777777" w:rsidR="00A94152" w:rsidRPr="00A36008" w:rsidRDefault="00A94152" w:rsidP="00A94152">
      <w:pPr>
        <w:pBdr>
          <w:bottom w:val="single" w:sz="6" w:space="0" w:color="224455"/>
        </w:pBdr>
        <w:shd w:val="clear" w:color="auto" w:fill="FFFFFF"/>
        <w:spacing w:before="100" w:beforeAutospacing="1" w:after="100" w:afterAutospacing="1" w:line="312" w:lineRule="auto"/>
        <w:outlineLvl w:val="1"/>
        <w:rPr>
          <w:rFonts w:ascii="Verdana" w:eastAsia="Times New Roman" w:hAnsi="Verdana" w:cs="Times New Roman"/>
          <w:b/>
          <w:bCs/>
          <w:color w:val="224455"/>
          <w:sz w:val="36"/>
          <w:szCs w:val="36"/>
          <w:lang w:val="es-ES_tradnl"/>
        </w:rPr>
      </w:pPr>
      <w:bookmarkStart w:id="5" w:name="Texto_Argumentativo"/>
      <w:bookmarkEnd w:id="5"/>
      <w:r w:rsidRPr="00A36008">
        <w:rPr>
          <w:rFonts w:ascii="Verdana" w:eastAsia="Times New Roman" w:hAnsi="Verdana" w:cs="Times New Roman"/>
          <w:b/>
          <w:bCs/>
          <w:color w:val="224455"/>
          <w:sz w:val="36"/>
          <w:szCs w:val="36"/>
          <w:lang w:val="es-ES_tradnl"/>
        </w:rPr>
        <w:t>Texto Argumentativo</w:t>
      </w:r>
    </w:p>
    <w:p w14:paraId="4A2451CC" w14:textId="05FFDD30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u w:val="single"/>
          <w:lang w:val="es-ES_tradnl"/>
        </w:rPr>
        <w:t xml:space="preserve">Hamas y la </w:t>
      </w:r>
      <w:r w:rsidR="00AA2F14" w:rsidRPr="00A36008">
        <w:rPr>
          <w:rFonts w:ascii="Verdana" w:eastAsia="Times New Roman" w:hAnsi="Verdana" w:cs="Times New Roman"/>
          <w:color w:val="555555"/>
          <w:sz w:val="20"/>
          <w:szCs w:val="20"/>
          <w:u w:val="single"/>
          <w:lang w:val="es-ES_tradnl"/>
        </w:rPr>
        <w:t>‘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u w:val="single"/>
          <w:lang w:val="es-ES_tradnl"/>
        </w:rPr>
        <w:t>promoci</w:t>
      </w:r>
      <w:r w:rsidR="00AA2F14" w:rsidRPr="00A36008">
        <w:rPr>
          <w:rFonts w:ascii="Verdana" w:eastAsia="Times New Roman" w:hAnsi="Verdana" w:cs="Times New Roman"/>
          <w:color w:val="555555"/>
          <w:sz w:val="20"/>
          <w:szCs w:val="20"/>
          <w:u w:val="single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u w:val="single"/>
          <w:lang w:val="es-ES_tradnl"/>
        </w:rPr>
        <w:t>n de la democracia</w:t>
      </w:r>
      <w:r w:rsidR="00AA2F1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’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Noam Chomsky </w:t>
      </w:r>
    </w:p>
    <w:p w14:paraId="6E62DFFD" w14:textId="39C11061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Hamas gan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combinando una fuerte resistencia contra la ocupaci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 militar con la creaci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 de organizaciones sociales de base y de servicio a los pobres, una plataforma y una pr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ctica que probablemente har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a ganar votos en cualquier lugar. La victoria electoral de </w:t>
      </w:r>
      <w:proofErr w:type="spellStart"/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Hama</w:t>
      </w:r>
      <w:proofErr w:type="spellEnd"/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es ominosa pero comprensible, a la luz de los acontecimientos. Es enteramente justo describir a Hamas como fundamentalista, extremista y violentista, y como una seria amenaza a la paz y a un acuerdo pol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ticamente justo. Sin embargo, es 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ú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til recordar que en aspectos importantes, Hamas no es tan extremista como otros. Por ejemplo, declara que estar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de acuerdo con una tregua con Israel sobre la base de la frontera reconocida a nivel internacional antes de la guerra 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rabe-israel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de junio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de l967.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</w:t>
      </w:r>
    </w:p>
    <w:p w14:paraId="6237E7CA" w14:textId="1E00EC3F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La posici</w:t>
      </w:r>
      <w:r w:rsidR="00140EDC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 de Washi</w:t>
      </w:r>
      <w:r w:rsidR="00140EDC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gton hacia las elecciones en Palestina ha sido coherente. Las elecciones fueron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postergadas hasta la muerte de Yasser Arafat, que fue recibida como una oportunidad para la realizaci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n de la 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‘visión’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de Bush sobre un eventual Estado 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P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alestino 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D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emocr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ti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c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o, que es una 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pá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lido y vago reflejo del consenso internacional sobre una acuerdo de dos entidades estatales en la zona, que Estados Unidos viene bl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oqueando desde hace 30 años.</w:t>
      </w:r>
    </w:p>
    <w:p w14:paraId="15C42C64" w14:textId="65851591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lastRenderedPageBreak/>
        <w:t xml:space="preserve">El compromiso formal de Hamas de 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«d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estruir Israel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»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lo pone a la par con Estados Unidos e Israel,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que prometieron por mucho tiempo que no habr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a ning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ú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n 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«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Estado palestino adicional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»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(aparte de Jordania, hasta que ambas naciones aflojaron parcialmente su posici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n, para aceptar un mini Estado constituido por los fragmentos que queden despu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s que Israel se apropie de todas las pa</w:t>
      </w:r>
      <w:r w:rsidR="00AA2F14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rtes de Palestina que desea…)</w:t>
      </w:r>
    </w:p>
    <w:p w14:paraId="21E7C369" w14:textId="019D16C9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Simplemente como conjetura, imagine el lector una inversi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 de las circunstancias: que Hamas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permitiese a los israel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es vivir en cantones desparramados e invariables, virtualmente separados unos de otros, y en alguna pequeña parte de Jerusal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n, mientras los palestinos construyen enormes asentamientos y proyectos de infraestructura para apoderarse de las tierras y los recursos de Israel, 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y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que, adem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s Hamas acepte llamar a esos fragmentos 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«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un Estado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»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. Si se hicieran propuestas para esta empobrecida 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«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categor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a de Estado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»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, nosotros nos sentir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amos, con raz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n, horrorizados. Pero con ese tipo de propuestas, la posici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 de Hamas ser</w:t>
      </w:r>
      <w:r w:rsidR="00EB753C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a esencialmente igual a la de Estados Unidos e Israel.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</w:p>
    <w:p w14:paraId="534046C5" w14:textId="4A5C2A3B" w:rsidR="00A94152" w:rsidRPr="00A36008" w:rsidRDefault="00A94152" w:rsidP="00A94152">
      <w:pPr>
        <w:shd w:val="clear" w:color="auto" w:fill="FFFFFF"/>
        <w:spacing w:after="0" w:line="312" w:lineRule="auto"/>
        <w:jc w:val="right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Publicado en </w:t>
      </w:r>
      <w:r w:rsidRPr="00A36008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La Naci</w:t>
      </w:r>
      <w:r w:rsidR="00140EDC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(Chile) Distribuido por </w:t>
      </w:r>
      <w:r w:rsidRPr="00A36008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The New York Times Syndicate</w:t>
      </w:r>
      <w:r w:rsidR="00EB753C" w:rsidRPr="00A36008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.</w:t>
      </w:r>
    </w:p>
    <w:p w14:paraId="63E7D32C" w14:textId="6CA0A17B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En el </w:t>
      </w:r>
      <w:bookmarkStart w:id="6" w:name="kw_texto-argumentativo"/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texto argumentativo</w:t>
      </w:r>
      <w:bookmarkEnd w:id="6"/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, el autor plantea una hip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tesis o toma una posici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frente a un determinado tema (como en este caso frente a la pol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tica de </w:t>
      </w:r>
      <w:r w:rsidRPr="00A36008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Bush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) y la mantiene a lo largo del texto, reforzando su opini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por medio del desarrollo de sus ideas, ejemplos, etc. Mediante la argumentaci</w:t>
      </w:r>
      <w:r w:rsidR="00140EDC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n, el emisor pretende influir sobre su destinatario y lograr la aprobaci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y/o adhesi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del receptor a la idea que postula. Este tipo de textos tienen tambi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como caracter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stica un car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cter dial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gico: un di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logo con el pensamiento del otro para transformar su opini</w:t>
      </w:r>
      <w:r w:rsidR="007A011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n. </w:t>
      </w:r>
    </w:p>
    <w:p w14:paraId="4F9D367F" w14:textId="77777777" w:rsidR="00A94152" w:rsidRPr="00A36008" w:rsidRDefault="00A94152" w:rsidP="00A94152">
      <w:pPr>
        <w:pBdr>
          <w:bottom w:val="single" w:sz="6" w:space="0" w:color="224455"/>
        </w:pBdr>
        <w:shd w:val="clear" w:color="auto" w:fill="FFFFFF"/>
        <w:spacing w:before="100" w:beforeAutospacing="1" w:after="100" w:afterAutospacing="1" w:line="312" w:lineRule="auto"/>
        <w:outlineLvl w:val="1"/>
        <w:rPr>
          <w:rFonts w:ascii="Verdana" w:eastAsia="Times New Roman" w:hAnsi="Verdana" w:cs="Times New Roman"/>
          <w:b/>
          <w:bCs/>
          <w:color w:val="224455"/>
          <w:sz w:val="36"/>
          <w:szCs w:val="36"/>
          <w:lang w:val="es-ES_tradnl"/>
        </w:rPr>
      </w:pPr>
      <w:bookmarkStart w:id="7" w:name="Texto_Expositivo"/>
      <w:bookmarkEnd w:id="7"/>
      <w:r w:rsidRPr="00A36008">
        <w:rPr>
          <w:rFonts w:ascii="Verdana" w:eastAsia="Times New Roman" w:hAnsi="Verdana" w:cs="Times New Roman"/>
          <w:b/>
          <w:bCs/>
          <w:color w:val="224455"/>
          <w:sz w:val="36"/>
          <w:szCs w:val="36"/>
          <w:lang w:val="es-ES_tradnl"/>
        </w:rPr>
        <w:t>Texto Expositivo</w:t>
      </w:r>
    </w:p>
    <w:p w14:paraId="5D40751C" w14:textId="4DB4BAEF" w:rsidR="00A94152" w:rsidRPr="00A36008" w:rsidRDefault="00F21D33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«</w:t>
      </w:r>
      <w:r w:rsidR="00A94152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Los flamencos son aves gregarias altamente especializadas, que habitan sistemas salinos de dond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e </w:t>
      </w:r>
      <w:r w:rsidR="00A94152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obtienen su alimento (compuesto generalmente de algas microsc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="00A94152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picas e invertebrados) y materiales para desarrollar sus h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á</w:t>
      </w:r>
      <w:r w:rsidR="00A94152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bitos reproductivos. Las tres especies de flamencos sudamericanos obtienen su alimento desde el sedimento limoso del fondo de lagunas o espejos lacustre-salinos de salares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.</w:t>
      </w:r>
      <w:r w:rsidR="00A94152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El pico del flamenco act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ú</w:t>
      </w:r>
      <w:r w:rsidR="00A94152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a como una bomba filtrante. El agua y los sedimentos superficiales pasan a trav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é</w:t>
      </w:r>
      <w:r w:rsidR="00A94152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s de lamelas en las que quedan depositadas las presas que ingieren. La alimentaci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="00A94152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 consiste principalmente en diferentes especies de algas diatomeas, pequeños moluscos, crust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á</w:t>
      </w:r>
      <w:r w:rsidR="00A94152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ceos 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y larvas de algunos insectos.</w:t>
      </w:r>
    </w:p>
    <w:p w14:paraId="0CD99E3F" w14:textId="12A855A2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Para ingerir el alimento, abren y cierran el pico constantemente produciendo un chasquido leve en el agua, y luego levantan la cabeza como para ingerir lo retenido por el pico. En ocasiones, se puede observar cierta agresividad entre los miembros de la misma especie y 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lastRenderedPageBreak/>
        <w:t>frente a las otras especies cuando esta buscando su alimento, originada posiblemente por</w:t>
      </w:r>
      <w:r w:rsidR="00F21D33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 xml:space="preserve"> conflictos de territorialidad.»</w:t>
      </w:r>
    </w:p>
    <w:p w14:paraId="1398A005" w14:textId="42541A91" w:rsidR="00A94152" w:rsidRPr="00A36008" w:rsidRDefault="00A94152" w:rsidP="00A94152">
      <w:pPr>
        <w:shd w:val="clear" w:color="auto" w:fill="FFFFFF"/>
        <w:spacing w:after="0" w:line="312" w:lineRule="auto"/>
        <w:jc w:val="right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Omar Rocha, 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Los flamencos del altiplano boliviano. Alimentaci</w:t>
      </w:r>
      <w:r w:rsidR="00E94E1E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n</w:t>
      </w:r>
      <w:r w:rsidR="00E94E1E" w:rsidRPr="00A36008">
        <w:rPr>
          <w:rFonts w:ascii="Verdana" w:eastAsia="Times New Roman" w:hAnsi="Verdana" w:cs="Times New Roman"/>
          <w:i/>
          <w:iCs/>
          <w:color w:val="555555"/>
          <w:sz w:val="20"/>
          <w:szCs w:val="20"/>
          <w:lang w:val="es-ES_tradnl"/>
        </w:rPr>
        <w:t>.</w:t>
      </w:r>
    </w:p>
    <w:p w14:paraId="613F9E15" w14:textId="46DD4376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La finalidad de los textos expositivos es la transmisi</w:t>
      </w:r>
      <w:r w:rsidR="00E94E1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de informaci</w:t>
      </w:r>
      <w:r w:rsidR="00E94E1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y se centran en el contenido, que el receptor debe percibir claramente. Este texto presenta una serie de datos acerca de los flamencos y su alimentaci</w:t>
      </w:r>
      <w:r w:rsidR="00E94E1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n, y a lo largo del mismo, para mostrar que unas ideas o hechos deri</w:t>
      </w:r>
      <w:r w:rsidR="00E94E1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v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an de otros, se emplea la estructura de causa-efecto. </w:t>
      </w:r>
    </w:p>
    <w:p w14:paraId="60A0634B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Verdana" w:eastAsia="Times New Roman" w:hAnsi="Verdana" w:cs="Times New Roman"/>
          <w:b/>
          <w:bCs/>
          <w:color w:val="224455"/>
          <w:sz w:val="27"/>
          <w:szCs w:val="27"/>
          <w:lang w:val="es-ES_tradnl"/>
        </w:rPr>
      </w:pPr>
      <w:bookmarkStart w:id="8" w:name="Texto_Expositivo_con_trama_narrativa"/>
      <w:bookmarkEnd w:id="8"/>
      <w:r w:rsidRPr="00A36008">
        <w:rPr>
          <w:rFonts w:ascii="Verdana" w:eastAsia="Times New Roman" w:hAnsi="Verdana" w:cs="Times New Roman"/>
          <w:b/>
          <w:bCs/>
          <w:color w:val="224455"/>
          <w:sz w:val="27"/>
          <w:szCs w:val="27"/>
          <w:lang w:val="es-ES_tradnl"/>
        </w:rPr>
        <w:t>Texto Expositivo con trama narrativa</w:t>
      </w:r>
    </w:p>
    <w:p w14:paraId="040E2205" w14:textId="6597E116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La sociedad francesa estaba dividida en estamentos dependiendo de sus clases sociales, el poder m</w:t>
      </w:r>
      <w:r w:rsidR="00314B2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ás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alto lo ten</w:t>
      </w:r>
      <w:r w:rsidR="00314B2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 el rey, detr</w:t>
      </w:r>
      <w:r w:rsidR="00314B2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 estaban la nobleza y el clero y el nivel m</w:t>
      </w:r>
      <w:r w:rsidR="00314B2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á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 bajo de poder lo ten</w:t>
      </w:r>
      <w:r w:rsidR="00314B2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 el tercer estado que estaba constituido por la burgues</w:t>
      </w:r>
      <w:r w:rsidR="00314B2E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a, los artesanos y los campesinos. </w:t>
      </w:r>
    </w:p>
    <w:p w14:paraId="2D3BD144" w14:textId="32D86329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Los Estados Generales eran una asamblea, compuesta por tres </w:t>
      </w:r>
      <w:r w:rsidR="008735FC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rdenes separados: el clero, la nobleza y el grupo formado por burgues</w:t>
      </w:r>
      <w:r w:rsidR="008735FC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a y campesinado. Este </w:t>
      </w:r>
      <w:r w:rsidR="008735FC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ú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ltimo orden se conoce como el tercer </w:t>
      </w:r>
      <w:r w:rsidR="00140EDC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estad</w:t>
      </w:r>
      <w:r w:rsidR="00140EDC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o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, t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rmino que usaremos para referirnos a 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l en lo sucesivo. Dicha </w:t>
      </w:r>
      <w:r w:rsidR="00140EDC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asamblea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se hab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a citado por 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ú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ltima vez en 1614 y el dramatismo de la situaci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oblig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al gobierno a convocarla nuevamente. </w:t>
      </w:r>
    </w:p>
    <w:p w14:paraId="6AD7E110" w14:textId="2E94D661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Luis XVI cedi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a las presiones de la reina Mar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a Antonieta y del conde de </w:t>
      </w:r>
      <w:proofErr w:type="spellStart"/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Artois</w:t>
      </w:r>
      <w:proofErr w:type="spellEnd"/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y dio instrucciones para que varios regimientos extranjeros leales se concentraran en Par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 y Versalles. Al mismo tiemp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o, </w:t>
      </w:r>
      <w:proofErr w:type="spellStart"/>
      <w:r w:rsidR="000103CB" w:rsidRPr="00140EDC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Necker</w:t>
      </w:r>
      <w:proofErr w:type="spellEnd"/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fue 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uevamen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te destituido. El pueblo de París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respondi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con la insurrecci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ante estos actos de provocaci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n; los disturbios comenzaron el 12 de julio, y las multitudes asaltaron y tomaron </w:t>
      </w:r>
      <w:r w:rsidRPr="00A36008">
        <w:rPr>
          <w:rFonts w:ascii="Verdana" w:eastAsia="Times New Roman" w:hAnsi="Verdana" w:cs="Times New Roman"/>
          <w:i/>
          <w:color w:val="555555"/>
          <w:sz w:val="20"/>
          <w:szCs w:val="20"/>
          <w:lang w:val="es-ES_tradnl"/>
        </w:rPr>
        <w:t>La Bastilla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—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una prisi</w:t>
      </w:r>
      <w:r w:rsidR="00740316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real que simbolizaba el despotismo de los Borbones</w:t>
      </w:r>
      <w:r w:rsidR="000103C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—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el 14 de julio. </w:t>
      </w:r>
    </w:p>
    <w:p w14:paraId="76E207F6" w14:textId="6197CDC1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El 5 de octubre de 1789, las mujeres parisinas partieron desde los barrios obreros hacia la residencia real de Versalles, este suceso dio comienzo a la revoluci</w:t>
      </w:r>
      <w:r w:rsidR="00117E9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n. </w:t>
      </w:r>
    </w:p>
    <w:p w14:paraId="585870F6" w14:textId="4B4A4FC8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 fines de 1792 comenz</w:t>
      </w:r>
      <w:r w:rsidR="00117E9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el proceso de Convenci</w:t>
      </w:r>
      <w:r w:rsidR="00117E9B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contra Luis XVI, quien fue juzgado y condenado a la guillotina por mayor</w:t>
      </w:r>
      <w:r w:rsidR="002810A5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 de votos. El 21 de enero de 1793, Luis subi</w:t>
      </w:r>
      <w:r w:rsidR="002810A5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al cadalso, inconmovible hasta el </w:t>
      </w:r>
      <w:r w:rsidR="002810A5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ú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ltimo momento en el sentimiento de su inocencia. La noticia de la muerte del rey produjo indignaci</w:t>
      </w:r>
      <w:r w:rsidR="00140EDC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en Inglaterra, la que despidi</w:t>
      </w:r>
      <w:r w:rsidR="002810A5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al embajador o representante franc</w:t>
      </w:r>
      <w:r w:rsidR="002810A5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s. Francia contest</w:t>
      </w:r>
      <w:r w:rsidR="002810A5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declarando la guerra a Inglaterra y a Holanda, su aliada. </w:t>
      </w:r>
    </w:p>
    <w:p w14:paraId="53F26C4D" w14:textId="3F402DEA" w:rsidR="00A94152" w:rsidRPr="00A36008" w:rsidRDefault="002B488A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lastRenderedPageBreak/>
        <w:t>«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La Revoluci</w:t>
      </w:r>
      <w:r w:rsidR="00140EDC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 Francesa y la llegada de la edad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contemporánea»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, fragmento tomado de: </w:t>
      </w:r>
      <w:hyperlink r:id="rId9" w:history="1">
        <w:r w:rsidR="00A94152" w:rsidRPr="00A36008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val="es-ES_tradnl"/>
          </w:rPr>
          <w:t>http//:www.cienciassociales.galeon.com</w:t>
        </w:r>
      </w:hyperlink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</w:p>
    <w:p w14:paraId="1631A522" w14:textId="76A4052C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En estos textos expositivos con trama narrativa, se expone sobre un hecho a trav</w:t>
      </w:r>
      <w:r w:rsidR="002B488A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é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 del tiempo, por lo que podemos realizar, para sintetizarlos, una l</w:t>
      </w:r>
      <w:r w:rsidR="002B488A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nea de tiempo. </w:t>
      </w:r>
    </w:p>
    <w:p w14:paraId="0998D70E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ES_tradnl"/>
        </w:rPr>
        <w:t>Ejemplo: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</w:p>
    <w:p w14:paraId="477EF56C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- Siglo XVIII Agosto de l788 SOCIEDAD ESTAMENTAL --CONVOCATORIA DEL REY A LOS ESTADOS GENERALES-- </w:t>
      </w:r>
    </w:p>
    <w:p w14:paraId="6C9A190F" w14:textId="46833B93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Julio de 1789 CONCENTRACI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DE REGIMIENTOS EXTRANJEROS EN PAR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Í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S Y VERSALLES- </w:t>
      </w:r>
    </w:p>
    <w:p w14:paraId="6EC032B5" w14:textId="28708EB8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12 de julio de l789 14 de julio de 1789 5 de octubre de 1789 COMIENZO DE LA INSURRECCI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D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EL PUEBLO --TOMA DE LA BASTILLA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--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LAS MUJERES HACIA VERSALLES </w:t>
      </w:r>
    </w:p>
    <w:p w14:paraId="5E663713" w14:textId="0C21297A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Fines de 1792 21 de enero de 1793 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e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nero y febrero de 1793 --CONVENCI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CONTRA LUIS XVI-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LA EJECUCI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N DEL REY-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INDIGNACI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 EN INGLATERRA- 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br/>
        <w:t>Febrero de 1793 DECLARACI</w:t>
      </w:r>
      <w:r w:rsidR="00A36008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 DE LA GUERRA POR PARTE DE FRANCIA. </w:t>
      </w:r>
    </w:p>
    <w:p w14:paraId="125BAE58" w14:textId="77777777" w:rsidR="00A94152" w:rsidRPr="00A36008" w:rsidRDefault="00A94152" w:rsidP="00A94152">
      <w:pPr>
        <w:pBdr>
          <w:bottom w:val="single" w:sz="6" w:space="0" w:color="224455"/>
        </w:pBdr>
        <w:shd w:val="clear" w:color="auto" w:fill="FFFFFF"/>
        <w:spacing w:before="100" w:beforeAutospacing="1" w:after="100" w:afterAutospacing="1" w:line="312" w:lineRule="auto"/>
        <w:outlineLvl w:val="1"/>
        <w:rPr>
          <w:rFonts w:ascii="Verdana" w:eastAsia="Times New Roman" w:hAnsi="Verdana" w:cs="Times New Roman"/>
          <w:b/>
          <w:bCs/>
          <w:color w:val="224455"/>
          <w:sz w:val="36"/>
          <w:szCs w:val="36"/>
          <w:lang w:val="es-ES_tradnl"/>
        </w:rPr>
      </w:pPr>
      <w:bookmarkStart w:id="9" w:name="Texto_Instructivo"/>
      <w:bookmarkEnd w:id="9"/>
      <w:r w:rsidRPr="00A36008">
        <w:rPr>
          <w:rFonts w:ascii="Verdana" w:eastAsia="Times New Roman" w:hAnsi="Verdana" w:cs="Times New Roman"/>
          <w:b/>
          <w:bCs/>
          <w:color w:val="224455"/>
          <w:sz w:val="36"/>
          <w:szCs w:val="36"/>
          <w:lang w:val="es-ES_tradnl"/>
        </w:rPr>
        <w:t>Texto Instructivo</w:t>
      </w:r>
    </w:p>
    <w:p w14:paraId="623C22A9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RECETA PARA UN PASTEL DE CIRUELA </w:t>
      </w:r>
    </w:p>
    <w:p w14:paraId="380A8C2E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Ingredientes: </w:t>
      </w:r>
    </w:p>
    <w:p w14:paraId="07B091F0" w14:textId="4DFBAB63" w:rsidR="00A94152" w:rsidRPr="00A36008" w:rsidRDefault="00A36008" w:rsidP="00A94152">
      <w:pPr>
        <w:numPr>
          <w:ilvl w:val="0"/>
          <w:numId w:val="1"/>
        </w:numPr>
        <w:shd w:val="clear" w:color="auto" w:fill="FFFFFF"/>
        <w:spacing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C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iruelas pasa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, 3/4 kilo </w:t>
      </w:r>
    </w:p>
    <w:p w14:paraId="1BDB53C5" w14:textId="1D9CFD51" w:rsidR="00A94152" w:rsidRPr="00A36008" w:rsidRDefault="00226B6F" w:rsidP="00A941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Azúcar</w:t>
      </w:r>
      <w:r w:rsidR="007952D5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, 2 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cucharadas </w:t>
      </w:r>
    </w:p>
    <w:p w14:paraId="48296D28" w14:textId="77777777" w:rsidR="00A94152" w:rsidRPr="00A36008" w:rsidRDefault="007952D5" w:rsidP="00A941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H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arina, 150 gramos </w:t>
      </w:r>
    </w:p>
    <w:p w14:paraId="784D6108" w14:textId="77777777" w:rsidR="00A94152" w:rsidRPr="00A36008" w:rsidRDefault="007952D5" w:rsidP="00A94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Leche, 1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vaso </w:t>
      </w:r>
    </w:p>
    <w:p w14:paraId="4B907760" w14:textId="77777777" w:rsidR="00A94152" w:rsidRPr="00A36008" w:rsidRDefault="007952D5" w:rsidP="00A941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H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uevos, 3 unidades </w:t>
      </w:r>
    </w:p>
    <w:p w14:paraId="0040874E" w14:textId="77777777" w:rsidR="00A94152" w:rsidRPr="00A36008" w:rsidRDefault="00130D74" w:rsidP="00A941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Manteca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</w:p>
    <w:p w14:paraId="46935E41" w14:textId="77777777" w:rsidR="00A94152" w:rsidRPr="00A36008" w:rsidRDefault="00130D74" w:rsidP="00A941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Sal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a gusto</w:t>
      </w:r>
    </w:p>
    <w:p w14:paraId="1E93AFD2" w14:textId="77777777" w:rsidR="00A94152" w:rsidRPr="00A36008" w:rsidRDefault="00A94152" w:rsidP="00A94152">
      <w:pPr>
        <w:shd w:val="clear" w:color="auto" w:fill="FFFFFF"/>
        <w:spacing w:after="0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Preparación </w:t>
      </w:r>
    </w:p>
    <w:p w14:paraId="22CCC2BD" w14:textId="205C8597" w:rsidR="00A94152" w:rsidRPr="00A36008" w:rsidRDefault="00A94152" w:rsidP="00A94152">
      <w:pPr>
        <w:shd w:val="clear" w:color="auto" w:fill="FFFFFF"/>
        <w:spacing w:after="0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1. Colocar la leche, la harina, los huevos, la sal y el az</w:t>
      </w:r>
      <w:r w:rsidR="00226B6F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úcar en un recipiente.</w:t>
      </w:r>
    </w:p>
    <w:p w14:paraId="24579006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lastRenderedPageBreak/>
        <w:t xml:space="preserve">2. Batir todo bien. </w:t>
      </w:r>
    </w:p>
    <w:p w14:paraId="4E3CF4F8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3. Dejar enfriar en la heladera durante 2 horas. </w:t>
      </w:r>
    </w:p>
    <w:p w14:paraId="138EB02E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4. Untar una fuente de horno con manteca. </w:t>
      </w:r>
    </w:p>
    <w:p w14:paraId="64097F45" w14:textId="77777777" w:rsidR="00A94152" w:rsidRPr="00A36008" w:rsidRDefault="00B96433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5. Colocar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las ciruelas y cubrirlas con la masa hecha anteriormente. </w:t>
      </w:r>
    </w:p>
    <w:p w14:paraId="5B645A7F" w14:textId="2878B154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6. Añadir el </w:t>
      </w:r>
      <w:r w:rsidR="00B96433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azúcar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y poner al horno, lo </w:t>
      </w:r>
      <w:r w:rsidR="00B96433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más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fuerte posible, durante 4 </w:t>
      </w:r>
      <w:r w:rsidR="00226B6F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5 minutos. </w:t>
      </w:r>
    </w:p>
    <w:p w14:paraId="33F0B193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7. Servir templado en la misma fuente.</w:t>
      </w:r>
    </w:p>
    <w:p w14:paraId="33D91C69" w14:textId="77777777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El texto instructivo tiene como objetivo enseñar o guiar al receptor en la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consecución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de determinada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acción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o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realización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de alguna actividad. En este ejemplo aparecen las instrucciones para la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realización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de una receta de cocina: un pastel de ciruelas. Dichas instrucciones se encuentran ordenadas (y en este caso numeradas) de acuerdo a un criterio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cronológico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. Siempre se deben seguir las instrucciones paso a paso, sin alterar el orden estipulado. </w:t>
      </w:r>
    </w:p>
    <w:p w14:paraId="2B23B0FA" w14:textId="25A55491" w:rsidR="00A94152" w:rsidRPr="00A36008" w:rsidRDefault="00A94152" w:rsidP="00A94152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ES_tradnl"/>
        </w:rPr>
        <w:t>C</w:t>
      </w:r>
      <w:r w:rsidR="00226B6F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ES_tradnl"/>
        </w:rPr>
        <w:t>ó</w:t>
      </w:r>
      <w:r w:rsidRPr="00A36008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ES_tradnl"/>
        </w:rPr>
        <w:t xml:space="preserve">mo operar en un cajero </w:t>
      </w:r>
      <w:r w:rsidR="00130D74" w:rsidRPr="00A36008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es-ES_tradnl"/>
        </w:rPr>
        <w:t>automático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</w:p>
    <w:p w14:paraId="13492F94" w14:textId="5FCF3067" w:rsidR="00A94152" w:rsidRPr="00A36008" w:rsidRDefault="00A94152" w:rsidP="00A94152">
      <w:pPr>
        <w:numPr>
          <w:ilvl w:val="0"/>
          <w:numId w:val="8"/>
        </w:numPr>
        <w:shd w:val="clear" w:color="auto" w:fill="FFFFFF"/>
        <w:spacing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Para ingresar al cajero pase la tarjeta por la ranura que se encuentra junto a la puerta vidriada del </w:t>
      </w:r>
      <w:r w:rsidR="00226B6F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b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anco en la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posición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señalada en la imagen. </w:t>
      </w:r>
    </w:p>
    <w:p w14:paraId="79B3028D" w14:textId="77777777" w:rsidR="00A94152" w:rsidRPr="00A36008" w:rsidRDefault="00A94152" w:rsidP="00A941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Aguarde a que se encienda la luz y empuje la puerta. </w:t>
      </w:r>
    </w:p>
    <w:p w14:paraId="6375C77E" w14:textId="2A8045EC" w:rsidR="00A94152" w:rsidRPr="00A36008" w:rsidRDefault="00A94152" w:rsidP="00A941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Inserte la tarjeta en la ranura señalada, en la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posición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correcta (observar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ilustración</w:t>
      </w:r>
      <w:r w:rsidR="00226B6F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).</w:t>
      </w:r>
    </w:p>
    <w:p w14:paraId="387318BF" w14:textId="71A4085F" w:rsidR="00A94152" w:rsidRPr="00A36008" w:rsidRDefault="00A94152" w:rsidP="00A941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Ingrese su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código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de seguridad o</w:t>
      </w:r>
      <w:r w:rsidR="00226B6F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PIN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, luego de que el mismo sea solicitado en la pantalla. </w:t>
      </w:r>
      <w:r w:rsidR="007952D5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Luego oprima el botó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n confirmar. </w:t>
      </w:r>
    </w:p>
    <w:p w14:paraId="32892769" w14:textId="77777777" w:rsidR="00A94152" w:rsidRPr="00A36008" w:rsidRDefault="00A94152" w:rsidP="00A941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Seleccione la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operación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a realizar. </w:t>
      </w:r>
    </w:p>
    <w:p w14:paraId="52B9C0AF" w14:textId="77777777" w:rsidR="00A94152" w:rsidRPr="00A36008" w:rsidRDefault="00130D74" w:rsidP="00A941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Seleccione finalizar operación.</w:t>
      </w:r>
      <w:r w:rsidR="00A94152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</w:t>
      </w:r>
    </w:p>
    <w:p w14:paraId="3B21D5BD" w14:textId="77777777" w:rsidR="00A94152" w:rsidRPr="00A36008" w:rsidRDefault="00A94152" w:rsidP="00A9415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En caso de realizar una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extracción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, retire el dinero. </w:t>
      </w:r>
    </w:p>
    <w:p w14:paraId="1C11772C" w14:textId="77777777" w:rsidR="00A94152" w:rsidRPr="00A36008" w:rsidRDefault="00A94152" w:rsidP="00A941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uto"/>
        <w:ind w:left="1545"/>
        <w:jc w:val="both"/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</w:pP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Retire el comprobante de la </w:t>
      </w:r>
      <w:r w:rsidR="00130D74"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>operación</w:t>
      </w:r>
      <w:r w:rsidRPr="00A36008">
        <w:rPr>
          <w:rFonts w:ascii="Verdana" w:eastAsia="Times New Roman" w:hAnsi="Verdana" w:cs="Times New Roman"/>
          <w:color w:val="555555"/>
          <w:sz w:val="20"/>
          <w:szCs w:val="20"/>
          <w:lang w:val="es-ES_tradnl"/>
        </w:rPr>
        <w:t xml:space="preserve"> y luego la tarjeta. </w:t>
      </w:r>
    </w:p>
    <w:p w14:paraId="65159FB6" w14:textId="77777777" w:rsidR="00AE37FD" w:rsidRPr="00A36008" w:rsidRDefault="00AE37FD">
      <w:pPr>
        <w:rPr>
          <w:lang w:val="es-ES_tradnl"/>
        </w:rPr>
      </w:pPr>
    </w:p>
    <w:sectPr w:rsidR="00AE37FD" w:rsidRPr="00A36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CDA"/>
    <w:multiLevelType w:val="multilevel"/>
    <w:tmpl w:val="743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70F03"/>
    <w:multiLevelType w:val="multilevel"/>
    <w:tmpl w:val="3486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31C15"/>
    <w:multiLevelType w:val="multilevel"/>
    <w:tmpl w:val="FF12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E413D"/>
    <w:multiLevelType w:val="multilevel"/>
    <w:tmpl w:val="25B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55C22"/>
    <w:multiLevelType w:val="multilevel"/>
    <w:tmpl w:val="B720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F1E1E"/>
    <w:multiLevelType w:val="multilevel"/>
    <w:tmpl w:val="535E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D5A14"/>
    <w:multiLevelType w:val="multilevel"/>
    <w:tmpl w:val="F70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F5A1E"/>
    <w:multiLevelType w:val="multilevel"/>
    <w:tmpl w:val="EF1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82895"/>
    <w:multiLevelType w:val="multilevel"/>
    <w:tmpl w:val="0B2E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71332"/>
    <w:multiLevelType w:val="multilevel"/>
    <w:tmpl w:val="370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D1485"/>
    <w:multiLevelType w:val="multilevel"/>
    <w:tmpl w:val="A91E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0798E"/>
    <w:multiLevelType w:val="multilevel"/>
    <w:tmpl w:val="1312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9F38D5"/>
    <w:multiLevelType w:val="multilevel"/>
    <w:tmpl w:val="05D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042ADE"/>
    <w:multiLevelType w:val="multilevel"/>
    <w:tmpl w:val="627C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60A5C"/>
    <w:multiLevelType w:val="multilevel"/>
    <w:tmpl w:val="452E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52"/>
    <w:rsid w:val="000103CB"/>
    <w:rsid w:val="000845F2"/>
    <w:rsid w:val="00117E9B"/>
    <w:rsid w:val="00130D74"/>
    <w:rsid w:val="00140EDC"/>
    <w:rsid w:val="00226B6F"/>
    <w:rsid w:val="002810A5"/>
    <w:rsid w:val="002B488A"/>
    <w:rsid w:val="00314B2E"/>
    <w:rsid w:val="00405603"/>
    <w:rsid w:val="005F2528"/>
    <w:rsid w:val="00740316"/>
    <w:rsid w:val="007952D5"/>
    <w:rsid w:val="007A011B"/>
    <w:rsid w:val="008735FC"/>
    <w:rsid w:val="008B59B4"/>
    <w:rsid w:val="00A36008"/>
    <w:rsid w:val="00A94152"/>
    <w:rsid w:val="00AA2F14"/>
    <w:rsid w:val="00AE37FD"/>
    <w:rsid w:val="00B96433"/>
    <w:rsid w:val="00C11546"/>
    <w:rsid w:val="00C97E89"/>
    <w:rsid w:val="00D971CB"/>
    <w:rsid w:val="00E94E1E"/>
    <w:rsid w:val="00EB753C"/>
    <w:rsid w:val="00F21D33"/>
    <w:rsid w:val="00F4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BBA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94152"/>
    <w:pPr>
      <w:pBdr>
        <w:bottom w:val="single" w:sz="6" w:space="0" w:color="224455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24455"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A94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24455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94152"/>
    <w:rPr>
      <w:rFonts w:ascii="Times New Roman" w:eastAsia="Times New Roman" w:hAnsi="Times New Roman" w:cs="Times New Roman"/>
      <w:b/>
      <w:bCs/>
      <w:color w:val="224455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94152"/>
    <w:rPr>
      <w:rFonts w:ascii="Times New Roman" w:eastAsia="Times New Roman" w:hAnsi="Times New Roman" w:cs="Times New Roman"/>
      <w:b/>
      <w:bCs/>
      <w:color w:val="224455"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A941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94152"/>
    <w:pPr>
      <w:pBdr>
        <w:bottom w:val="single" w:sz="6" w:space="0" w:color="224455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24455"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A94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24455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94152"/>
    <w:rPr>
      <w:rFonts w:ascii="Times New Roman" w:eastAsia="Times New Roman" w:hAnsi="Times New Roman" w:cs="Times New Roman"/>
      <w:b/>
      <w:bCs/>
      <w:color w:val="224455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94152"/>
    <w:rPr>
      <w:rFonts w:ascii="Times New Roman" w:eastAsia="Times New Roman" w:hAnsi="Times New Roman" w:cs="Times New Roman"/>
      <w:b/>
      <w:bCs/>
      <w:color w:val="224455"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A941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070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3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60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2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65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://formacion-docente.idoneos.com/index.php/Did%C3%A1ctica_de_la_Lengua/Tipos_de_Textos/http/:www.cienciassociales.galeon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B83D7-4C8D-4B8F-99D3-0E5133F2829F}">
  <ds:schemaRefs>
    <ds:schemaRef ds:uri="http://schemas.microsoft.com/office/2006/metadata/properties"/>
    <ds:schemaRef ds:uri="a464f196-e49a-4ca7-9c96-5a8f10f12a57"/>
  </ds:schemaRefs>
</ds:datastoreItem>
</file>

<file path=customXml/itemProps2.xml><?xml version="1.0" encoding="utf-8"?>
<ds:datastoreItem xmlns:ds="http://schemas.openxmlformats.org/officeDocument/2006/customXml" ds:itemID="{6133EBDC-D936-4D90-AB36-B470E503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f196-e49a-4ca7-9c96-5a8f10f1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7749B-BB6D-4C4C-A07E-6EE519EBA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1932</Words>
  <Characters>10629</Characters>
  <Application>Microsoft Macintosh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</dc:creator>
  <cp:lastModifiedBy>Mac_Ciber2 multimedia Niver</cp:lastModifiedBy>
  <cp:revision>2</cp:revision>
  <dcterms:created xsi:type="dcterms:W3CDTF">2016-02-01T17:05:00Z</dcterms:created>
  <dcterms:modified xsi:type="dcterms:W3CDTF">2016-02-01T17:05:00Z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