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E4BF3" w:rsidRPr="001E4BF3" w:rsidRDefault="001E4BF3" w:rsidP="001E4BF3">
      <w:pPr>
        <w:spacing w:line="276" w:lineRule="auto"/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</w:pPr>
      <w:r w:rsidRPr="001E4BF3"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  <w:t xml:space="preserve">Actividad Nº 1 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Funcionamiento de los ecosistemas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Flujo de energía y nutrientes en los ecosistemas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Alteraciones artificiales de los ecosistemas naturales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1E4BF3" w:rsidRPr="001E4BF3" w:rsidRDefault="001E4BF3" w:rsidP="001E4BF3">
      <w:pPr>
        <w:spacing w:line="276" w:lineRule="auto"/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</w:pPr>
      <w:r w:rsidRPr="001E4BF3"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  <w:t xml:space="preserve">Actividad Nº 2   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¿Por qué cuando hay una tormenta eléctrica se recomienda salir de la piscina?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Construye y analiza  la siguiente gráfica.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La siguiente tabla de datos representa la variación de las fuerzas con la cual se atraen dos cargas iguales pero de signos contarios, en función  de las  distancias que las separan.</w:t>
      </w:r>
    </w:p>
    <w:tbl>
      <w:tblPr>
        <w:tblStyle w:val="Tablaconcuadrcula1"/>
        <w:tblW w:w="0" w:type="auto"/>
        <w:jc w:val="center"/>
        <w:tblInd w:w="1913" w:type="dxa"/>
        <w:tblLook w:val="04A0"/>
      </w:tblPr>
      <w:tblGrid>
        <w:gridCol w:w="2769"/>
        <w:gridCol w:w="3017"/>
      </w:tblGrid>
      <w:tr w:rsidR="001E4BF3" w:rsidRPr="001E4BF3">
        <w:trPr>
          <w:jc w:val="center"/>
        </w:trPr>
        <w:tc>
          <w:tcPr>
            <w:tcW w:w="2769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Fuerza (N)</w:t>
            </w:r>
          </w:p>
        </w:tc>
        <w:tc>
          <w:tcPr>
            <w:tcW w:w="3017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Distancia (cm)</w:t>
            </w:r>
          </w:p>
        </w:tc>
      </w:tr>
      <w:tr w:rsidR="001E4BF3" w:rsidRPr="001E4BF3">
        <w:trPr>
          <w:jc w:val="center"/>
        </w:trPr>
        <w:tc>
          <w:tcPr>
            <w:tcW w:w="2769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27</w:t>
            </w:r>
          </w:p>
        </w:tc>
        <w:tc>
          <w:tcPr>
            <w:tcW w:w="3017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2</w:t>
            </w:r>
          </w:p>
        </w:tc>
      </w:tr>
      <w:tr w:rsidR="001E4BF3" w:rsidRPr="001E4BF3">
        <w:trPr>
          <w:jc w:val="center"/>
        </w:trPr>
        <w:tc>
          <w:tcPr>
            <w:tcW w:w="2769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20</w:t>
            </w:r>
          </w:p>
        </w:tc>
        <w:tc>
          <w:tcPr>
            <w:tcW w:w="3017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3</w:t>
            </w:r>
          </w:p>
        </w:tc>
      </w:tr>
      <w:tr w:rsidR="001E4BF3" w:rsidRPr="001E4BF3">
        <w:trPr>
          <w:jc w:val="center"/>
        </w:trPr>
        <w:tc>
          <w:tcPr>
            <w:tcW w:w="2769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15</w:t>
            </w:r>
          </w:p>
        </w:tc>
        <w:tc>
          <w:tcPr>
            <w:tcW w:w="3017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5</w:t>
            </w:r>
          </w:p>
        </w:tc>
      </w:tr>
      <w:tr w:rsidR="001E4BF3" w:rsidRPr="001E4BF3">
        <w:trPr>
          <w:jc w:val="center"/>
        </w:trPr>
        <w:tc>
          <w:tcPr>
            <w:tcW w:w="2769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8</w:t>
            </w:r>
          </w:p>
        </w:tc>
        <w:tc>
          <w:tcPr>
            <w:tcW w:w="3017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6</w:t>
            </w:r>
          </w:p>
        </w:tc>
      </w:tr>
      <w:tr w:rsidR="001E4BF3" w:rsidRPr="001E4BF3">
        <w:trPr>
          <w:jc w:val="center"/>
        </w:trPr>
        <w:tc>
          <w:tcPr>
            <w:tcW w:w="2769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5</w:t>
            </w:r>
          </w:p>
        </w:tc>
        <w:tc>
          <w:tcPr>
            <w:tcW w:w="3017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10</w:t>
            </w:r>
          </w:p>
        </w:tc>
      </w:tr>
      <w:tr w:rsidR="001E4BF3" w:rsidRPr="001E4BF3">
        <w:trPr>
          <w:jc w:val="center"/>
        </w:trPr>
        <w:tc>
          <w:tcPr>
            <w:tcW w:w="2769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2</w:t>
            </w:r>
          </w:p>
        </w:tc>
        <w:tc>
          <w:tcPr>
            <w:tcW w:w="3017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11</w:t>
            </w:r>
          </w:p>
        </w:tc>
      </w:tr>
      <w:tr w:rsidR="001E4BF3" w:rsidRPr="001E4BF3">
        <w:trPr>
          <w:jc w:val="center"/>
        </w:trPr>
        <w:tc>
          <w:tcPr>
            <w:tcW w:w="2769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1</w:t>
            </w:r>
          </w:p>
        </w:tc>
        <w:tc>
          <w:tcPr>
            <w:tcW w:w="3017" w:type="dxa"/>
          </w:tcPr>
          <w:p w:rsidR="001E4BF3" w:rsidRPr="001E4BF3" w:rsidRDefault="001E4BF3" w:rsidP="001E4BF3">
            <w:pPr>
              <w:jc w:val="center"/>
              <w:rPr>
                <w:rFonts w:ascii="Arial" w:hAnsi="Arial" w:cs="Arial"/>
              </w:rPr>
            </w:pPr>
            <w:r w:rsidRPr="001E4BF3">
              <w:rPr>
                <w:rFonts w:ascii="Arial" w:hAnsi="Arial" w:cs="Arial"/>
              </w:rPr>
              <w:t>15</w:t>
            </w:r>
          </w:p>
        </w:tc>
      </w:tr>
    </w:tbl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Une los puntos. ¿Qué la gráfica representan?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¿A qué distancia se atraen las cargas con una fuerza de   10 N?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¿A qué distancia se atraen las cargas con una fuerza de   5N?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¿Con que fuerzas se  atraen  las cargas cuando se encuentran separado 7 cm?</w:t>
      </w:r>
    </w:p>
    <w:p w:rsidR="001E4BF3" w:rsidRPr="001E4BF3" w:rsidRDefault="001E4BF3" w:rsidP="001E4BF3">
      <w:pPr>
        <w:spacing w:line="276" w:lineRule="auto"/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</w:pPr>
    </w:p>
    <w:p w:rsidR="001E4BF3" w:rsidRPr="001E4BF3" w:rsidRDefault="001E4BF3" w:rsidP="001E4BF3">
      <w:pPr>
        <w:spacing w:line="276" w:lineRule="auto"/>
        <w:jc w:val="both"/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</w:pPr>
      <w:r w:rsidRPr="001E4BF3"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  <w:t>Actividad Nº 3</w:t>
      </w:r>
    </w:p>
    <w:p w:rsidR="001E4BF3" w:rsidRPr="001E4BF3" w:rsidRDefault="001E4BF3" w:rsidP="001E4BF3">
      <w:pPr>
        <w:spacing w:line="276" w:lineRule="auto"/>
        <w:rPr>
          <w:rFonts w:ascii="Arial" w:eastAsia="Times New Roman" w:hAnsi="Arial" w:cs="Arial"/>
          <w:sz w:val="22"/>
          <w:szCs w:val="22"/>
          <w:lang w:val="es-ES" w:eastAsia="es-ES"/>
        </w:rPr>
      </w:pPr>
      <w:r w:rsidRPr="001E4BF3">
        <w:rPr>
          <w:rFonts w:ascii="Arial" w:eastAsia="Times New Roman" w:hAnsi="Arial" w:cs="Arial"/>
          <w:sz w:val="22"/>
          <w:szCs w:val="22"/>
          <w:lang w:val="es-ES" w:eastAsia="es-ES"/>
        </w:rPr>
        <w:t>Escribe 5 moléculas que se formen con enlaces iónicos y explica cada uno de ellos.</w:t>
      </w:r>
    </w:p>
    <w:p w:rsidR="003B5F44" w:rsidRDefault="001E4BF3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E4BF3"/>
    <w:rsid w:val="001E4BF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B5F4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customStyle="1" w:styleId="Tablaconcuadrcula1">
    <w:name w:val="Tabla con cuadrícula1"/>
    <w:basedOn w:val="Tablanormal"/>
    <w:next w:val="Tablaconcuadrcula"/>
    <w:rsid w:val="001E4BF3"/>
    <w:pPr>
      <w:spacing w:after="0"/>
    </w:pPr>
    <w:rPr>
      <w:rFonts w:eastAsia="Times New Roman"/>
      <w:sz w:val="22"/>
      <w:szCs w:val="22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1E4BF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34B8D316-FB01-4DE4-83AB-88A640D5BAD5}"/>
</file>

<file path=customXml/itemProps2.xml><?xml version="1.0" encoding="utf-8"?>
<ds:datastoreItem xmlns:ds="http://schemas.openxmlformats.org/officeDocument/2006/customXml" ds:itemID="{CD9A7F93-AF48-418F-B772-06AE935841E8}"/>
</file>

<file path=customXml/itemProps3.xml><?xml version="1.0" encoding="utf-8"?>
<ds:datastoreItem xmlns:ds="http://schemas.openxmlformats.org/officeDocument/2006/customXml" ds:itemID="{EEB7EE69-4251-454E-ABE7-BC09A9456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ojotal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2011-09-16T03:37:00Z</dcterms:created>
  <dcterms:modified xsi:type="dcterms:W3CDTF">2011-09-16T03:37:00Z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