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EF" w:rsidRPr="00F70B96" w:rsidRDefault="00195DEF" w:rsidP="00195DEF">
      <w:pPr>
        <w:jc w:val="center"/>
        <w:rPr>
          <w:rFonts w:ascii="Trebuchet MS" w:hAnsi="Trebuchet MS" w:cs="Arial"/>
          <w:color w:val="000000"/>
          <w:sz w:val="22"/>
          <w:szCs w:val="22"/>
        </w:rPr>
      </w:pPr>
      <w:r w:rsidRPr="00F70B96">
        <w:rPr>
          <w:rFonts w:ascii="Trebuchet MS" w:hAnsi="Trebuchet MS" w:cs="Arial"/>
          <w:color w:val="00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75pt;height:21pt" fillcolor="#b2b2b2" strokecolor="#33c" strokeweight="1pt">
            <v:fill opacity=".5"/>
            <v:shadow on="t" color="#99f" offset="3pt"/>
            <v:textpath style="font-family:&quot;Century Gothic&quot;;font-size:18pt;font-weight:bold;v-text-kern:t" trim="t" fitpath="t" string="1.  Llegó la Banca Virtual"/>
          </v:shape>
        </w:pict>
      </w:r>
    </w:p>
    <w:p w:rsidR="00195DEF" w:rsidRPr="00F70B96" w:rsidRDefault="00195DEF" w:rsidP="00195DEF">
      <w:pPr>
        <w:jc w:val="center"/>
        <w:rPr>
          <w:rFonts w:ascii="Trebuchet MS" w:hAnsi="Trebuchet MS" w:cs="Arial"/>
          <w:b/>
          <w:color w:val="000000"/>
          <w:sz w:val="22"/>
          <w:szCs w:val="22"/>
        </w:rPr>
      </w:pPr>
    </w:p>
    <w:tbl>
      <w:tblPr>
        <w:tblStyle w:val="Tablaconcuadrcula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8"/>
        <w:gridCol w:w="7200"/>
      </w:tblGrid>
      <w:tr w:rsidR="00195DEF" w:rsidRPr="00F70B96" w:rsidTr="00BA1686">
        <w:trPr>
          <w:jc w:val="center"/>
        </w:trPr>
        <w:tc>
          <w:tcPr>
            <w:tcW w:w="1908" w:type="dxa"/>
          </w:tcPr>
          <w:p w:rsidR="00195DEF" w:rsidRPr="00F70B96" w:rsidRDefault="00195DEF" w:rsidP="00BA1686">
            <w:pPr>
              <w:jc w:val="both"/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14400" cy="1028700"/>
                  <wp:effectExtent l="19050" t="0" r="0" b="0"/>
                  <wp:docPr id="3" name="Imagen 3" descr="el_dinero_sale_del_pc(1)_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_dinero_sale_del_pc(1)_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195DEF" w:rsidRPr="00F70B96" w:rsidRDefault="00195DEF" w:rsidP="00BA1686">
            <w:pPr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  <w:p w:rsidR="00195DEF" w:rsidRPr="00F70B96" w:rsidRDefault="00195DEF" w:rsidP="00BA1686">
            <w:pPr>
              <w:pStyle w:val="Sangradetextonormal"/>
              <w:ind w:left="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F70B96">
              <w:rPr>
                <w:rFonts w:ascii="Trebuchet MS" w:hAnsi="Trebuchet MS" w:cs="Arial"/>
                <w:sz w:val="22"/>
                <w:szCs w:val="22"/>
              </w:rPr>
              <w:t>Los tiempos cambian vertiginosamente. Ya es posible realizar en gran parte del mundo una cantidad apreciable de operaciones sin necesidad de desplazarse al banco.</w:t>
            </w:r>
          </w:p>
          <w:p w:rsidR="00195DEF" w:rsidRPr="00F70B96" w:rsidRDefault="00195DEF" w:rsidP="00BA1686">
            <w:pPr>
              <w:jc w:val="both"/>
              <w:rPr>
                <w:rFonts w:ascii="Trebuchet MS" w:hAnsi="Trebuchet MS" w:cs="Arial"/>
                <w:color w:val="000000"/>
                <w:sz w:val="22"/>
                <w:szCs w:val="22"/>
                <w:lang w:val="es-CO"/>
              </w:rPr>
            </w:pPr>
          </w:p>
        </w:tc>
      </w:tr>
    </w:tbl>
    <w:p w:rsidR="00195DEF" w:rsidRPr="00F70B96" w:rsidRDefault="00195DEF" w:rsidP="00195DEF">
      <w:pPr>
        <w:jc w:val="both"/>
        <w:rPr>
          <w:rFonts w:ascii="Trebuchet MS" w:hAnsi="Trebuchet MS" w:cs="Arial"/>
          <w:b/>
          <w:color w:val="000000"/>
          <w:sz w:val="22"/>
          <w:szCs w:val="22"/>
        </w:rPr>
      </w:pP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>Sin embargo, aunque muchas personas realizan estas operaciones, la mayoría la población no acude a este sistema porque no está bien informada, por falta de aparatos necesarios o con desconfianza ante una realidad virtual sobre la cual existe todavía un cierto recelo.</w: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>Pero las personas que ya se han adaptado a ésta nueva cultura virtual realizan habitualmente desde sus computadoras consultas sobre transacciones bancarias; para los servicios públicos, colegios y universidades, hacen compras y efectúan transferencias de fondos establecimientos mutuamente relacionados.</w: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>La prevención que tienen los usuarios para efectuar sus pagos de esta manera, se debe principalmente a fraudes que realizan verdaderas organizaciones del delito especializadas en trampas con las tarjetas empleadas por las personas al ejecutar compras por Internet.</w:t>
      </w:r>
    </w:p>
    <w:p w:rsidR="00195DEF" w:rsidRPr="00F70B96" w:rsidRDefault="00195DEF" w:rsidP="00195DEF">
      <w:pPr>
        <w:pStyle w:val="Sangradetextonormal"/>
        <w:ind w:left="0"/>
        <w:jc w:val="center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201.8pt;width:6in;height:37.4pt;z-index:251660288" fillcolor="#fc9" stroked="f">
            <v:textbox style="mso-next-textbox:#_x0000_s1026">
              <w:txbxContent>
                <w:p w:rsidR="00195DEF" w:rsidRPr="001805FF" w:rsidRDefault="00195DEF" w:rsidP="00195DEF">
                  <w:pPr>
                    <w:rPr>
                      <w:rFonts w:ascii="Arial" w:hAnsi="Arial" w:cs="Arial"/>
                      <w:i/>
                    </w:rPr>
                  </w:pPr>
                  <w:r w:rsidRPr="001805FF">
                    <w:rPr>
                      <w:rFonts w:ascii="Arial" w:hAnsi="Arial" w:cs="Arial"/>
                      <w:i/>
                    </w:rPr>
                    <w:t>Pero un computador, un teléfono celular o un</w:t>
                  </w:r>
                  <w:r>
                    <w:rPr>
                      <w:rFonts w:ascii="Arial" w:hAnsi="Arial" w:cs="Arial"/>
                      <w:i/>
                    </w:rPr>
                    <w:t>a</w:t>
                  </w:r>
                  <w:r w:rsidRPr="001805FF">
                    <w:rPr>
                      <w:rFonts w:ascii="Arial" w:hAnsi="Arial" w:cs="Arial"/>
                      <w:i/>
                    </w:rPr>
                    <w:t xml:space="preserve"> agenda especial se pueden realizar desde la casa, la oficina o el campo, transacciones financieras</w:t>
                  </w:r>
                </w:p>
              </w:txbxContent>
            </v:textbox>
          </v:shape>
        </w:pict>
      </w:r>
      <w:r>
        <w:rPr>
          <w:rFonts w:ascii="Trebuchet MS" w:hAnsi="Trebuchet MS" w:cs="Arial"/>
          <w:noProof/>
          <w:sz w:val="22"/>
          <w:szCs w:val="22"/>
          <w:lang w:val="es-ES" w:eastAsia="es-ES"/>
        </w:rPr>
        <w:drawing>
          <wp:inline distT="0" distB="0" distL="0" distR="0">
            <wp:extent cx="3238500" cy="2466975"/>
            <wp:effectExtent l="19050" t="0" r="0" b="0"/>
            <wp:docPr id="4" name="Imagen 4" descr="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0B96">
        <w:rPr>
          <w:rFonts w:ascii="Trebuchet MS" w:hAnsi="Trebuchet MS" w:cs="Arial"/>
          <w:sz w:val="22"/>
          <w:szCs w:val="22"/>
        </w:rPr>
        <w:br/>
      </w:r>
    </w:p>
    <w:p w:rsidR="00195DEF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195DEF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>Para contrarrestar este peligro, los fabricantes inventan medidas que pueden parecer de ciencia ficción: tarjetas, chips, temas inteligentes, mecanismos que permite la transmisión e implicación de la huella digital y aún el iris de cada usuario de los sistemas de crédito.</w: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>Para un futuro próximo, se prevé que la información viajará encriptada, es decir codificada de acuerdo con una clave secreta; a cada quien se designará una clave principal para encriptar sus mensajes y habrá una clave pública para desencriptarlos, de manera que tengan la mayor seguridad posible.</w: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noProof/>
          <w:sz w:val="22"/>
          <w:szCs w:val="22"/>
        </w:rPr>
        <w:lastRenderedPageBreak/>
        <w:pict>
          <v:shape id="_x0000_s1027" type="#_x0000_t202" style="position:absolute;left:0;text-align:left;margin-left:35.6pt;margin-top:42.85pt;width:450pt;height:36pt;z-index:251661312" fillcolor="#fc9" stroked="f">
            <v:textbox>
              <w:txbxContent>
                <w:p w:rsidR="00195DEF" w:rsidRPr="00FC1422" w:rsidRDefault="00195DEF" w:rsidP="00195DEF">
                  <w:pPr>
                    <w:jc w:val="center"/>
                    <w:rPr>
                      <w:rFonts w:ascii="Arial" w:hAnsi="Arial" w:cs="Arial"/>
                    </w:rPr>
                  </w:pPr>
                  <w:r w:rsidRPr="00FC1422">
                    <w:rPr>
                      <w:rFonts w:ascii="Arial" w:hAnsi="Arial" w:cs="Arial"/>
                    </w:rPr>
                    <w:t>Quienes ya se han adaptado a la nueva cultura virtual, realizan habitualmente sus transacciones bancarias y comerciales a través de Internet.</w:t>
                  </w:r>
                </w:p>
              </w:txbxContent>
            </v:textbox>
          </v:shape>
        </w:pict>
      </w:r>
      <w:r w:rsidRPr="00F70B96">
        <w:rPr>
          <w:rFonts w:ascii="Trebuchet MS" w:hAnsi="Trebuchet MS" w:cs="Arial"/>
          <w:sz w:val="22"/>
          <w:szCs w:val="22"/>
        </w:rPr>
        <w:t>Todos estos cambios obedecen a la nueva realidad de "Home Bank” en el cual quien dispone de un computador de un teléfono celular o de una agenda de bolsillo con MODEM es el nuevo usuario de la banca virtual.</w: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195DEF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 xml:space="preserve"> </w:t>
      </w:r>
    </w:p>
    <w:p w:rsidR="00195DEF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195DEF" w:rsidRPr="00F70B96" w:rsidRDefault="00195DEF" w:rsidP="00195DEF">
      <w:pPr>
        <w:pStyle w:val="Sangradetextonormal"/>
        <w:ind w:left="-180"/>
        <w:jc w:val="center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pict>
          <v:shape id="_x0000_i1026" type="#_x0000_t136" style="width:373.5pt;height:15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illones de dólares en la tecnificación bancaria"/>
          </v:shape>
        </w:pic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br/>
        <w:t>"Las empresas que implementan, a nivel mundial, la banca virtual, siguen apostando la seguridad en medio de los continuos avances tecnológicos para competir por el mercado. Tal es el caso de AT &amp;T Latin America Corp., compañía estadounidense que provee servicios y soluciones integradas de comunicaciones a las empresas.</w:t>
      </w:r>
    </w:p>
    <w:p w:rsidR="00195DEF" w:rsidRPr="00F70B96" w:rsidRDefault="00195DEF" w:rsidP="00195DEF">
      <w:pPr>
        <w:pStyle w:val="Sangradetextonormal"/>
        <w:ind w:left="0"/>
        <w:jc w:val="both"/>
        <w:rPr>
          <w:rFonts w:ascii="Trebuchet MS" w:hAnsi="Trebuchet MS" w:cs="Arial"/>
          <w:sz w:val="22"/>
          <w:szCs w:val="22"/>
        </w:rPr>
      </w:pPr>
      <w:r w:rsidRPr="00F70B96">
        <w:rPr>
          <w:rFonts w:ascii="Trebuchet MS" w:hAnsi="Trebuchet MS" w:cs="Arial"/>
          <w:sz w:val="22"/>
          <w:szCs w:val="22"/>
        </w:rPr>
        <w:t>Esta compañía invierte muchos millones de dólares en Latinoamérica para apoyar a entidades financieras de países tales como Argentina, Brasil y Colombia, ayudándoles con tecnología que haga posible la generalización de la "banca virtual".</w:t>
      </w:r>
    </w:p>
    <w:p w:rsidR="00195DEF" w:rsidRPr="00F70B96" w:rsidRDefault="00195DEF" w:rsidP="00195DEF">
      <w:pPr>
        <w:pStyle w:val="NormalWeb"/>
        <w:jc w:val="both"/>
        <w:rPr>
          <w:rFonts w:ascii="Trebuchet MS" w:hAnsi="Trebuchet MS" w:cs="Arial"/>
          <w:i/>
          <w:sz w:val="22"/>
          <w:szCs w:val="22"/>
          <w:lang w:val="es-ES"/>
        </w:rPr>
      </w:pPr>
      <w:r w:rsidRPr="00F70B96">
        <w:rPr>
          <w:rFonts w:ascii="Trebuchet MS" w:hAnsi="Trebuchet MS" w:cs="Arial"/>
          <w:color w:val="000000"/>
          <w:sz w:val="22"/>
          <w:szCs w:val="22"/>
          <w:lang w:val="es-ES"/>
        </w:rPr>
        <w:t xml:space="preserve">Con razón han dicho los directivos de </w:t>
      </w:r>
      <w:r w:rsidRPr="00F70B96">
        <w:rPr>
          <w:rFonts w:ascii="Trebuchet MS" w:hAnsi="Trebuchet MS" w:cs="Arial"/>
          <w:sz w:val="22"/>
          <w:szCs w:val="22"/>
        </w:rPr>
        <w:t>AT &amp;T creen "la tecnología está cambiando la forma de hacer negocios en esta tarea es descubrir formas más eficientes para realizarlos".</w:t>
      </w:r>
      <w:r w:rsidRPr="00F70B96">
        <w:rPr>
          <w:rFonts w:ascii="Trebuchet MS" w:hAnsi="Trebuchet MS" w:cs="Arial"/>
          <w:sz w:val="22"/>
          <w:szCs w:val="22"/>
        </w:rPr>
        <w:tab/>
      </w:r>
      <w:r w:rsidRPr="00F70B96">
        <w:rPr>
          <w:rFonts w:ascii="Trebuchet MS" w:hAnsi="Trebuchet MS" w:cs="Arial"/>
          <w:sz w:val="22"/>
          <w:szCs w:val="22"/>
        </w:rPr>
        <w:tab/>
      </w:r>
      <w:r w:rsidRPr="00F70B96">
        <w:rPr>
          <w:rFonts w:ascii="Trebuchet MS" w:hAnsi="Trebuchet MS" w:cs="Arial"/>
          <w:sz w:val="22"/>
          <w:szCs w:val="22"/>
        </w:rPr>
        <w:tab/>
      </w:r>
      <w:r w:rsidRPr="00F70B96">
        <w:rPr>
          <w:rFonts w:ascii="Trebuchet MS" w:hAnsi="Trebuchet MS" w:cs="Arial"/>
          <w:sz w:val="22"/>
          <w:szCs w:val="22"/>
        </w:rPr>
        <w:tab/>
      </w:r>
      <w:r w:rsidRPr="00F70B96">
        <w:rPr>
          <w:rFonts w:ascii="Trebuchet MS" w:hAnsi="Trebuchet MS" w:cs="Arial"/>
          <w:sz w:val="22"/>
          <w:szCs w:val="22"/>
        </w:rPr>
        <w:tab/>
      </w:r>
      <w:r w:rsidRPr="00F70B96">
        <w:rPr>
          <w:rFonts w:ascii="Trebuchet MS" w:hAnsi="Trebuchet MS" w:cs="Arial"/>
          <w:sz w:val="22"/>
          <w:szCs w:val="22"/>
        </w:rPr>
        <w:tab/>
      </w:r>
      <w:r w:rsidRPr="00F70B96">
        <w:rPr>
          <w:rFonts w:ascii="Trebuchet MS" w:hAnsi="Trebuchet MS" w:cs="Arial"/>
          <w:i/>
          <w:sz w:val="22"/>
          <w:szCs w:val="22"/>
          <w:lang w:val="es-ES"/>
        </w:rPr>
        <w:t>Tiempos del mundo, junio de 2001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06"/>
        <w:gridCol w:w="6814"/>
      </w:tblGrid>
      <w:tr w:rsidR="00195DEF" w:rsidRPr="00F70B96" w:rsidTr="00BA1686">
        <w:trPr>
          <w:jc w:val="center"/>
        </w:trPr>
        <w:tc>
          <w:tcPr>
            <w:tcW w:w="1908" w:type="dxa"/>
          </w:tcPr>
          <w:p w:rsidR="00195DEF" w:rsidRPr="00F70B96" w:rsidRDefault="00195DEF" w:rsidP="00BA1686">
            <w:pPr>
              <w:pStyle w:val="NormalWeb"/>
              <w:rPr>
                <w:rFonts w:ascii="Trebuchet MS" w:hAnsi="Trebuchet MS" w:cs="Arial"/>
                <w:i/>
                <w:sz w:val="22"/>
                <w:szCs w:val="22"/>
                <w:lang w:val="es-ES"/>
              </w:rPr>
            </w:pPr>
            <w:r>
              <w:rPr>
                <w:rFonts w:ascii="Trebuchet MS" w:hAnsi="Trebuchet MS" w:cs="Arial"/>
                <w:i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1028700" cy="1485900"/>
                  <wp:effectExtent l="19050" t="0" r="0" b="0"/>
                  <wp:docPr id="5" name="Imagen 5" descr="b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4529" t="11943" r="34464" b="9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:rsidR="00195DEF" w:rsidRPr="00F70B96" w:rsidRDefault="00195DEF" w:rsidP="00BA1686">
            <w:pPr>
              <w:pStyle w:val="NormalWeb"/>
              <w:jc w:val="right"/>
              <w:rPr>
                <w:rFonts w:ascii="Trebuchet MS" w:hAnsi="Trebuchet MS" w:cs="Arial"/>
                <w:i/>
                <w:sz w:val="22"/>
                <w:szCs w:val="22"/>
                <w:lang w:val="es-ES"/>
              </w:rPr>
            </w:pPr>
            <w:r w:rsidRPr="00F70B96">
              <w:rPr>
                <w:rFonts w:ascii="Trebuchet MS" w:hAnsi="Trebuchet MS" w:cs="Arial"/>
                <w:i/>
                <w:noProof/>
                <w:sz w:val="22"/>
                <w:szCs w:val="22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8" type="#_x0000_t62" style="position:absolute;left:0;text-align:left;margin-left:30.6pt;margin-top:25.45pt;width:279pt;height:45pt;z-index:251662336;mso-position-horizontal-relative:text;mso-position-vertical-relative:text" adj="-2830,6240" fillcolor="#fc9" stroked="f">
                  <v:textbox style="mso-next-textbox:#_x0000_s1028">
                    <w:txbxContent>
                      <w:p w:rsidR="00195DEF" w:rsidRPr="006C52BE" w:rsidRDefault="00195DEF" w:rsidP="00195DE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C52BE">
                          <w:rPr>
                            <w:rFonts w:ascii="Arial" w:hAnsi="Arial" w:cs="Arial"/>
                            <w:b/>
                          </w:rPr>
                          <w:t>El banco como oficina pública será reemplazado por el ciberespacio.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23E96" w:rsidRDefault="00F23E96"/>
    <w:sectPr w:rsidR="00F23E96" w:rsidSect="007B4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5DEF"/>
    <w:rsid w:val="0007085F"/>
    <w:rsid w:val="00195DEF"/>
    <w:rsid w:val="006A1DF9"/>
    <w:rsid w:val="007B4C42"/>
    <w:rsid w:val="00AF5E31"/>
    <w:rsid w:val="00F2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9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95DEF"/>
    <w:pPr>
      <w:spacing w:before="100" w:beforeAutospacing="1" w:after="100" w:afterAutospacing="1"/>
    </w:pPr>
    <w:rPr>
      <w:lang w:val="es-CO" w:eastAsia="es-CO"/>
    </w:rPr>
  </w:style>
  <w:style w:type="paragraph" w:styleId="Sangradetextonormal">
    <w:name w:val="Body Text Indent"/>
    <w:basedOn w:val="Normal"/>
    <w:link w:val="SangradetextonormalCar"/>
    <w:rsid w:val="00195DEF"/>
    <w:pPr>
      <w:spacing w:after="120"/>
      <w:ind w:left="283"/>
    </w:pPr>
    <w:rPr>
      <w:lang w:val="es-CO"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195DEF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D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DE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BC05B150-9E8F-472B-BD68-502A1A7EEB80}"/>
</file>

<file path=customXml/itemProps2.xml><?xml version="1.0" encoding="utf-8"?>
<ds:datastoreItem xmlns:ds="http://schemas.openxmlformats.org/officeDocument/2006/customXml" ds:itemID="{15BD2BC5-1999-4F27-9766-A6D9C312D6EA}"/>
</file>

<file path=customXml/itemProps3.xml><?xml version="1.0" encoding="utf-8"?>
<ds:datastoreItem xmlns:ds="http://schemas.openxmlformats.org/officeDocument/2006/customXml" ds:itemID="{43817C15-525C-4342-B107-0BB9A6364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MESA</dc:creator>
  <cp:lastModifiedBy>NORA MESA</cp:lastModifiedBy>
  <cp:revision>1</cp:revision>
  <dcterms:created xsi:type="dcterms:W3CDTF">2010-12-15T03:05:00Z</dcterms:created>
  <dcterms:modified xsi:type="dcterms:W3CDTF">2010-12-15T03:06:00Z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